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70C5AF" w14:textId="25B0D440" w:rsidR="005A1B68" w:rsidRPr="00951670" w:rsidRDefault="0008012E" w:rsidP="007115E5">
      <w:pPr>
        <w:spacing w:line="360" w:lineRule="auto"/>
        <w:jc w:val="both"/>
        <w:rPr>
          <w:bCs/>
        </w:rPr>
      </w:pPr>
      <w:r w:rsidRPr="00951670">
        <w:rPr>
          <w:noProof/>
        </w:rPr>
        <w:drawing>
          <wp:anchor distT="0" distB="0" distL="114300" distR="114300" simplePos="0" relativeHeight="251656192" behindDoc="0" locked="0" layoutInCell="1" allowOverlap="1" wp14:anchorId="0362B0BB" wp14:editId="20EB1B7B">
            <wp:simplePos x="0" y="0"/>
            <wp:positionH relativeFrom="column">
              <wp:posOffset>-66040</wp:posOffset>
            </wp:positionH>
            <wp:positionV relativeFrom="paragraph">
              <wp:posOffset>15240</wp:posOffset>
            </wp:positionV>
            <wp:extent cx="954405" cy="762000"/>
            <wp:effectExtent l="0" t="0" r="0" b="0"/>
            <wp:wrapTopAndBottom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4824" w:rsidRPr="00951670">
        <w:rPr>
          <w:noProof/>
        </w:rPr>
        <w:drawing>
          <wp:anchor distT="0" distB="0" distL="114300" distR="114300" simplePos="0" relativeHeight="251659264" behindDoc="0" locked="0" layoutInCell="1" allowOverlap="1" wp14:anchorId="707E16C1" wp14:editId="588D8E5B">
            <wp:simplePos x="0" y="0"/>
            <wp:positionH relativeFrom="column">
              <wp:posOffset>4569460</wp:posOffset>
            </wp:positionH>
            <wp:positionV relativeFrom="paragraph">
              <wp:posOffset>-55033</wp:posOffset>
            </wp:positionV>
            <wp:extent cx="2120265" cy="777240"/>
            <wp:effectExtent l="0" t="0" r="0" b="381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265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0BEC" w:rsidRPr="00951670">
        <w:rPr>
          <w:bCs/>
        </w:rPr>
        <w:t xml:space="preserve">Znak: </w:t>
      </w:r>
      <w:r w:rsidR="00691DE9">
        <w:rPr>
          <w:bCs/>
        </w:rPr>
        <w:t>COI.V.26.1.2021</w:t>
      </w:r>
      <w:r w:rsidR="003058B7">
        <w:rPr>
          <w:bCs/>
        </w:rPr>
        <w:t>.PG</w:t>
      </w:r>
    </w:p>
    <w:p w14:paraId="33993D86" w14:textId="77777777" w:rsidR="00EB0BEC" w:rsidRPr="0008012E" w:rsidRDefault="00EB0BEC" w:rsidP="007115E5">
      <w:pPr>
        <w:spacing w:line="360" w:lineRule="auto"/>
        <w:jc w:val="both"/>
        <w:rPr>
          <w:b/>
          <w:sz w:val="22"/>
          <w:szCs w:val="22"/>
        </w:rPr>
      </w:pPr>
    </w:p>
    <w:p w14:paraId="715E39B1" w14:textId="77777777" w:rsidR="005A1B68" w:rsidRDefault="005A1B68" w:rsidP="005A1B6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SZCZEGÓŁOWY OPIS PRZEDMIOTU ZAMÓWIENIA </w:t>
      </w:r>
    </w:p>
    <w:p w14:paraId="46D839DB" w14:textId="77777777" w:rsidR="00137D39" w:rsidRDefault="00031154" w:rsidP="005A1B68">
      <w:pPr>
        <w:spacing w:line="360" w:lineRule="auto"/>
        <w:jc w:val="center"/>
        <w:rPr>
          <w:b/>
        </w:rPr>
      </w:pPr>
      <w:r>
        <w:rPr>
          <w:b/>
        </w:rPr>
        <w:t xml:space="preserve">DLA ZADANIA POD NAZWĄ </w:t>
      </w:r>
    </w:p>
    <w:p w14:paraId="09BE4870" w14:textId="77777777" w:rsidR="00137D39" w:rsidRDefault="00137D39" w:rsidP="005A1B68">
      <w:pPr>
        <w:spacing w:line="360" w:lineRule="auto"/>
        <w:jc w:val="center"/>
        <w:rPr>
          <w:b/>
        </w:rPr>
      </w:pPr>
    </w:p>
    <w:p w14:paraId="03EF9F83" w14:textId="64C19EB3" w:rsidR="003675E0" w:rsidRPr="003675E0" w:rsidRDefault="001E5415" w:rsidP="00CA1FA1">
      <w:pPr>
        <w:spacing w:line="360" w:lineRule="auto"/>
        <w:jc w:val="center"/>
        <w:rPr>
          <w:b/>
          <w:sz w:val="28"/>
          <w:szCs w:val="28"/>
        </w:rPr>
      </w:pPr>
      <w:bookmarkStart w:id="0" w:name="_Hlk521692757"/>
      <w:bookmarkStart w:id="1" w:name="_Hlk521591353"/>
      <w:r w:rsidRPr="003675E0">
        <w:rPr>
          <w:b/>
          <w:sz w:val="28"/>
          <w:szCs w:val="28"/>
        </w:rPr>
        <w:t>„</w:t>
      </w:r>
      <w:r w:rsidR="003675E0" w:rsidRPr="003675E0">
        <w:rPr>
          <w:b/>
          <w:sz w:val="28"/>
          <w:szCs w:val="28"/>
        </w:rPr>
        <w:t>R</w:t>
      </w:r>
      <w:r w:rsidR="00E73805">
        <w:rPr>
          <w:b/>
          <w:sz w:val="28"/>
          <w:szCs w:val="28"/>
        </w:rPr>
        <w:t>emont korytarza II piętra budynku biurowego przy ul. Legionów 122D w Skarżysku – Kamiennej</w:t>
      </w:r>
      <w:r w:rsidR="003675E0">
        <w:rPr>
          <w:b/>
          <w:sz w:val="28"/>
          <w:szCs w:val="28"/>
        </w:rPr>
        <w:t>”</w:t>
      </w:r>
    </w:p>
    <w:p w14:paraId="3D522124" w14:textId="4E4822DB" w:rsidR="000E37B0" w:rsidRDefault="000E37B0" w:rsidP="006E2C93">
      <w:pPr>
        <w:spacing w:line="276" w:lineRule="auto"/>
      </w:pPr>
    </w:p>
    <w:p w14:paraId="406DFE6E" w14:textId="7D195EC5" w:rsidR="005E5C98" w:rsidRDefault="005E5C98" w:rsidP="006E2C93">
      <w:pPr>
        <w:spacing w:line="276" w:lineRule="auto"/>
      </w:pPr>
      <w:r>
        <w:t>Spis treści</w:t>
      </w:r>
    </w:p>
    <w:p w14:paraId="4FC2E439" w14:textId="32C035F5" w:rsidR="005E5C98" w:rsidRPr="005E5C98" w:rsidRDefault="005E5C98" w:rsidP="005E5C98">
      <w:pPr>
        <w:pStyle w:val="Spistreci1"/>
        <w:tabs>
          <w:tab w:val="left" w:pos="480"/>
          <w:tab w:val="right" w:leader="dot" w:pos="10456"/>
        </w:tabs>
        <w:spacing w:before="0" w:after="0" w:line="360" w:lineRule="auto"/>
        <w:rPr>
          <w:rFonts w:ascii="Times New Roman" w:eastAsiaTheme="minorEastAsia" w:hAnsi="Times New Roman"/>
          <w:b w:val="0"/>
          <w:bCs w:val="0"/>
          <w:noProof/>
          <w:sz w:val="24"/>
          <w:szCs w:val="24"/>
        </w:rPr>
      </w:pPr>
      <w:r w:rsidRPr="005E5C98">
        <w:rPr>
          <w:rFonts w:ascii="Times New Roman" w:hAnsi="Times New Roman"/>
          <w:b w:val="0"/>
          <w:bCs w:val="0"/>
          <w:sz w:val="24"/>
          <w:szCs w:val="24"/>
        </w:rPr>
        <w:fldChar w:fldCharType="begin"/>
      </w:r>
      <w:r w:rsidRPr="005E5C98">
        <w:rPr>
          <w:rFonts w:ascii="Times New Roman" w:hAnsi="Times New Roman"/>
          <w:b w:val="0"/>
          <w:bCs w:val="0"/>
          <w:sz w:val="24"/>
          <w:szCs w:val="24"/>
        </w:rPr>
        <w:instrText xml:space="preserve"> TOC \o "1-1" \h \z \u </w:instrText>
      </w:r>
      <w:r w:rsidRPr="005E5C98">
        <w:rPr>
          <w:rFonts w:ascii="Times New Roman" w:hAnsi="Times New Roman"/>
          <w:b w:val="0"/>
          <w:bCs w:val="0"/>
          <w:sz w:val="24"/>
          <w:szCs w:val="24"/>
        </w:rPr>
        <w:fldChar w:fldCharType="separate"/>
      </w:r>
      <w:hyperlink w:anchor="_Toc64533806" w:history="1">
        <w:r w:rsidRPr="005E5C98">
          <w:rPr>
            <w:rStyle w:val="Hipercze"/>
            <w:rFonts w:ascii="Times New Roman" w:hAnsi="Times New Roman"/>
            <w:b w:val="0"/>
            <w:bCs w:val="0"/>
            <w:noProof/>
            <w:sz w:val="24"/>
            <w:szCs w:val="24"/>
          </w:rPr>
          <w:t>I.</w:t>
        </w:r>
        <w:r w:rsidRPr="005E5C98">
          <w:rPr>
            <w:rFonts w:ascii="Times New Roman" w:eastAsiaTheme="minorEastAsia" w:hAnsi="Times New Roman"/>
            <w:b w:val="0"/>
            <w:bCs w:val="0"/>
            <w:noProof/>
            <w:sz w:val="24"/>
            <w:szCs w:val="24"/>
          </w:rPr>
          <w:tab/>
        </w:r>
        <w:r w:rsidRPr="005E5C98">
          <w:rPr>
            <w:rStyle w:val="Hipercze"/>
            <w:rFonts w:ascii="Times New Roman" w:hAnsi="Times New Roman"/>
            <w:b w:val="0"/>
            <w:bCs w:val="0"/>
            <w:noProof/>
            <w:sz w:val="24"/>
            <w:szCs w:val="24"/>
          </w:rPr>
          <w:t>Nazwa zadania</w:t>
        </w:r>
        <w:r w:rsidRPr="005E5C98">
          <w:rPr>
            <w:rFonts w:ascii="Times New Roman" w:hAnsi="Times New Roman"/>
            <w:b w:val="0"/>
            <w:bCs w:val="0"/>
            <w:noProof/>
            <w:webHidden/>
            <w:sz w:val="24"/>
            <w:szCs w:val="24"/>
          </w:rPr>
          <w:tab/>
        </w:r>
        <w:r w:rsidRPr="005E5C98">
          <w:rPr>
            <w:rFonts w:ascii="Times New Roman" w:hAnsi="Times New Roman"/>
            <w:b w:val="0"/>
            <w:bCs w:val="0"/>
            <w:noProof/>
            <w:webHidden/>
            <w:sz w:val="24"/>
            <w:szCs w:val="24"/>
          </w:rPr>
          <w:fldChar w:fldCharType="begin"/>
        </w:r>
        <w:r w:rsidRPr="005E5C98">
          <w:rPr>
            <w:rFonts w:ascii="Times New Roman" w:hAnsi="Times New Roman"/>
            <w:b w:val="0"/>
            <w:bCs w:val="0"/>
            <w:noProof/>
            <w:webHidden/>
            <w:sz w:val="24"/>
            <w:szCs w:val="24"/>
          </w:rPr>
          <w:instrText xml:space="preserve"> PAGEREF _Toc64533806 \h </w:instrText>
        </w:r>
        <w:r w:rsidRPr="005E5C98">
          <w:rPr>
            <w:rFonts w:ascii="Times New Roman" w:hAnsi="Times New Roman"/>
            <w:b w:val="0"/>
            <w:bCs w:val="0"/>
            <w:noProof/>
            <w:webHidden/>
            <w:sz w:val="24"/>
            <w:szCs w:val="24"/>
          </w:rPr>
        </w:r>
        <w:r w:rsidRPr="005E5C98">
          <w:rPr>
            <w:rFonts w:ascii="Times New Roman" w:hAnsi="Times New Roman"/>
            <w:b w:val="0"/>
            <w:bCs w:val="0"/>
            <w:noProof/>
            <w:webHidden/>
            <w:sz w:val="24"/>
            <w:szCs w:val="24"/>
          </w:rPr>
          <w:fldChar w:fldCharType="separate"/>
        </w:r>
        <w:r w:rsidR="00E505EE">
          <w:rPr>
            <w:rFonts w:ascii="Times New Roman" w:hAnsi="Times New Roman"/>
            <w:b w:val="0"/>
            <w:bCs w:val="0"/>
            <w:noProof/>
            <w:webHidden/>
            <w:sz w:val="24"/>
            <w:szCs w:val="24"/>
          </w:rPr>
          <w:t>2</w:t>
        </w:r>
        <w:r w:rsidRPr="005E5C98">
          <w:rPr>
            <w:rFonts w:ascii="Times New Roman" w:hAnsi="Times New Roman"/>
            <w:b w:val="0"/>
            <w:bCs w:val="0"/>
            <w:noProof/>
            <w:webHidden/>
            <w:sz w:val="24"/>
            <w:szCs w:val="24"/>
          </w:rPr>
          <w:fldChar w:fldCharType="end"/>
        </w:r>
      </w:hyperlink>
    </w:p>
    <w:p w14:paraId="02BA48F6" w14:textId="1065DA18" w:rsidR="005E5C98" w:rsidRPr="005E5C98" w:rsidRDefault="0087496B" w:rsidP="005E5C98">
      <w:pPr>
        <w:pStyle w:val="Spistreci1"/>
        <w:tabs>
          <w:tab w:val="left" w:pos="480"/>
          <w:tab w:val="right" w:leader="dot" w:pos="10456"/>
        </w:tabs>
        <w:spacing w:before="0" w:after="0" w:line="360" w:lineRule="auto"/>
        <w:rPr>
          <w:rFonts w:ascii="Times New Roman" w:eastAsiaTheme="minorEastAsia" w:hAnsi="Times New Roman"/>
          <w:b w:val="0"/>
          <w:bCs w:val="0"/>
          <w:noProof/>
          <w:sz w:val="24"/>
          <w:szCs w:val="24"/>
        </w:rPr>
      </w:pPr>
      <w:hyperlink w:anchor="_Toc64533807" w:history="1">
        <w:r w:rsidR="005E5C98" w:rsidRPr="005E5C98">
          <w:rPr>
            <w:rStyle w:val="Hipercze"/>
            <w:rFonts w:ascii="Times New Roman" w:hAnsi="Times New Roman"/>
            <w:b w:val="0"/>
            <w:bCs w:val="0"/>
            <w:noProof/>
            <w:sz w:val="24"/>
            <w:szCs w:val="24"/>
          </w:rPr>
          <w:t>II.</w:t>
        </w:r>
        <w:r w:rsidR="005E5C98" w:rsidRPr="005E5C98">
          <w:rPr>
            <w:rFonts w:ascii="Times New Roman" w:eastAsiaTheme="minorEastAsia" w:hAnsi="Times New Roman"/>
            <w:b w:val="0"/>
            <w:bCs w:val="0"/>
            <w:noProof/>
            <w:sz w:val="24"/>
            <w:szCs w:val="24"/>
          </w:rPr>
          <w:tab/>
        </w:r>
        <w:r w:rsidR="005E5C98" w:rsidRPr="005E5C98">
          <w:rPr>
            <w:rStyle w:val="Hipercze"/>
            <w:rFonts w:ascii="Times New Roman" w:hAnsi="Times New Roman"/>
            <w:b w:val="0"/>
            <w:bCs w:val="0"/>
            <w:noProof/>
            <w:sz w:val="24"/>
            <w:szCs w:val="24"/>
          </w:rPr>
          <w:t>Przedmiot i zakres rzeczowy przedmiotu zamówienia</w:t>
        </w:r>
        <w:r w:rsidR="005E5C98" w:rsidRPr="005E5C98">
          <w:rPr>
            <w:rFonts w:ascii="Times New Roman" w:hAnsi="Times New Roman"/>
            <w:b w:val="0"/>
            <w:bCs w:val="0"/>
            <w:noProof/>
            <w:webHidden/>
            <w:sz w:val="24"/>
            <w:szCs w:val="24"/>
          </w:rPr>
          <w:tab/>
        </w:r>
        <w:r w:rsidR="005E5C98" w:rsidRPr="005E5C98">
          <w:rPr>
            <w:rFonts w:ascii="Times New Roman" w:hAnsi="Times New Roman"/>
            <w:b w:val="0"/>
            <w:bCs w:val="0"/>
            <w:noProof/>
            <w:webHidden/>
            <w:sz w:val="24"/>
            <w:szCs w:val="24"/>
          </w:rPr>
          <w:fldChar w:fldCharType="begin"/>
        </w:r>
        <w:r w:rsidR="005E5C98" w:rsidRPr="005E5C98">
          <w:rPr>
            <w:rFonts w:ascii="Times New Roman" w:hAnsi="Times New Roman"/>
            <w:b w:val="0"/>
            <w:bCs w:val="0"/>
            <w:noProof/>
            <w:webHidden/>
            <w:sz w:val="24"/>
            <w:szCs w:val="24"/>
          </w:rPr>
          <w:instrText xml:space="preserve"> PAGEREF _Toc64533807 \h </w:instrText>
        </w:r>
        <w:r w:rsidR="005E5C98" w:rsidRPr="005E5C98">
          <w:rPr>
            <w:rFonts w:ascii="Times New Roman" w:hAnsi="Times New Roman"/>
            <w:b w:val="0"/>
            <w:bCs w:val="0"/>
            <w:noProof/>
            <w:webHidden/>
            <w:sz w:val="24"/>
            <w:szCs w:val="24"/>
          </w:rPr>
        </w:r>
        <w:r w:rsidR="005E5C98" w:rsidRPr="005E5C98">
          <w:rPr>
            <w:rFonts w:ascii="Times New Roman" w:hAnsi="Times New Roman"/>
            <w:b w:val="0"/>
            <w:bCs w:val="0"/>
            <w:noProof/>
            <w:webHidden/>
            <w:sz w:val="24"/>
            <w:szCs w:val="24"/>
          </w:rPr>
          <w:fldChar w:fldCharType="separate"/>
        </w:r>
        <w:r w:rsidR="00E505EE">
          <w:rPr>
            <w:rFonts w:ascii="Times New Roman" w:hAnsi="Times New Roman"/>
            <w:b w:val="0"/>
            <w:bCs w:val="0"/>
            <w:noProof/>
            <w:webHidden/>
            <w:sz w:val="24"/>
            <w:szCs w:val="24"/>
          </w:rPr>
          <w:t>2</w:t>
        </w:r>
        <w:r w:rsidR="005E5C98" w:rsidRPr="005E5C98">
          <w:rPr>
            <w:rFonts w:ascii="Times New Roman" w:hAnsi="Times New Roman"/>
            <w:b w:val="0"/>
            <w:bCs w:val="0"/>
            <w:noProof/>
            <w:webHidden/>
            <w:sz w:val="24"/>
            <w:szCs w:val="24"/>
          </w:rPr>
          <w:fldChar w:fldCharType="end"/>
        </w:r>
      </w:hyperlink>
    </w:p>
    <w:p w14:paraId="3F8DA836" w14:textId="1AAC9439" w:rsidR="005E5C98" w:rsidRPr="005E5C98" w:rsidRDefault="0087496B" w:rsidP="005E5C98">
      <w:pPr>
        <w:pStyle w:val="Spistreci1"/>
        <w:tabs>
          <w:tab w:val="left" w:pos="720"/>
          <w:tab w:val="right" w:leader="dot" w:pos="10456"/>
        </w:tabs>
        <w:spacing w:before="0" w:after="0" w:line="360" w:lineRule="auto"/>
        <w:rPr>
          <w:rFonts w:ascii="Times New Roman" w:eastAsiaTheme="minorEastAsia" w:hAnsi="Times New Roman"/>
          <w:b w:val="0"/>
          <w:bCs w:val="0"/>
          <w:noProof/>
          <w:sz w:val="24"/>
          <w:szCs w:val="24"/>
        </w:rPr>
      </w:pPr>
      <w:hyperlink w:anchor="_Toc64533808" w:history="1">
        <w:r w:rsidR="005E5C98" w:rsidRPr="005E5C98">
          <w:rPr>
            <w:rStyle w:val="Hipercze"/>
            <w:rFonts w:ascii="Times New Roman" w:hAnsi="Times New Roman"/>
            <w:b w:val="0"/>
            <w:bCs w:val="0"/>
            <w:noProof/>
            <w:sz w:val="24"/>
            <w:szCs w:val="24"/>
          </w:rPr>
          <w:t>III.</w:t>
        </w:r>
        <w:r w:rsidR="005E5C98" w:rsidRPr="005E5C98">
          <w:rPr>
            <w:rFonts w:ascii="Times New Roman" w:eastAsiaTheme="minorEastAsia" w:hAnsi="Times New Roman"/>
            <w:b w:val="0"/>
            <w:bCs w:val="0"/>
            <w:noProof/>
            <w:sz w:val="24"/>
            <w:szCs w:val="24"/>
          </w:rPr>
          <w:tab/>
        </w:r>
        <w:r w:rsidR="005E5C98" w:rsidRPr="005E5C98">
          <w:rPr>
            <w:rStyle w:val="Hipercze"/>
            <w:rFonts w:ascii="Times New Roman" w:hAnsi="Times New Roman"/>
            <w:b w:val="0"/>
            <w:bCs w:val="0"/>
            <w:noProof/>
            <w:sz w:val="24"/>
            <w:szCs w:val="24"/>
          </w:rPr>
          <w:t>Warunki udziału w postępowaniu oraz opis sposobu dokonywania oceny spełniania</w:t>
        </w:r>
        <w:r w:rsidR="005E5C98" w:rsidRPr="005E5C98">
          <w:rPr>
            <w:rFonts w:ascii="Times New Roman" w:hAnsi="Times New Roman"/>
            <w:b w:val="0"/>
            <w:bCs w:val="0"/>
            <w:noProof/>
            <w:webHidden/>
            <w:sz w:val="24"/>
            <w:szCs w:val="24"/>
          </w:rPr>
          <w:tab/>
        </w:r>
        <w:r w:rsidR="005E5C98" w:rsidRPr="005E5C98">
          <w:rPr>
            <w:rFonts w:ascii="Times New Roman" w:hAnsi="Times New Roman"/>
            <w:b w:val="0"/>
            <w:bCs w:val="0"/>
            <w:noProof/>
            <w:webHidden/>
            <w:sz w:val="24"/>
            <w:szCs w:val="24"/>
          </w:rPr>
          <w:fldChar w:fldCharType="begin"/>
        </w:r>
        <w:r w:rsidR="005E5C98" w:rsidRPr="005E5C98">
          <w:rPr>
            <w:rFonts w:ascii="Times New Roman" w:hAnsi="Times New Roman"/>
            <w:b w:val="0"/>
            <w:bCs w:val="0"/>
            <w:noProof/>
            <w:webHidden/>
            <w:sz w:val="24"/>
            <w:szCs w:val="24"/>
          </w:rPr>
          <w:instrText xml:space="preserve"> PAGEREF _Toc64533808 \h </w:instrText>
        </w:r>
        <w:r w:rsidR="005E5C98" w:rsidRPr="005E5C98">
          <w:rPr>
            <w:rFonts w:ascii="Times New Roman" w:hAnsi="Times New Roman"/>
            <w:b w:val="0"/>
            <w:bCs w:val="0"/>
            <w:noProof/>
            <w:webHidden/>
            <w:sz w:val="24"/>
            <w:szCs w:val="24"/>
          </w:rPr>
        </w:r>
        <w:r w:rsidR="005E5C98" w:rsidRPr="005E5C98">
          <w:rPr>
            <w:rFonts w:ascii="Times New Roman" w:hAnsi="Times New Roman"/>
            <w:b w:val="0"/>
            <w:bCs w:val="0"/>
            <w:noProof/>
            <w:webHidden/>
            <w:sz w:val="24"/>
            <w:szCs w:val="24"/>
          </w:rPr>
          <w:fldChar w:fldCharType="separate"/>
        </w:r>
        <w:r w:rsidR="00E505EE">
          <w:rPr>
            <w:rFonts w:ascii="Times New Roman" w:hAnsi="Times New Roman"/>
            <w:b w:val="0"/>
            <w:bCs w:val="0"/>
            <w:noProof/>
            <w:webHidden/>
            <w:sz w:val="24"/>
            <w:szCs w:val="24"/>
          </w:rPr>
          <w:t>3</w:t>
        </w:r>
        <w:r w:rsidR="005E5C98" w:rsidRPr="005E5C98">
          <w:rPr>
            <w:rFonts w:ascii="Times New Roman" w:hAnsi="Times New Roman"/>
            <w:b w:val="0"/>
            <w:bCs w:val="0"/>
            <w:noProof/>
            <w:webHidden/>
            <w:sz w:val="24"/>
            <w:szCs w:val="24"/>
          </w:rPr>
          <w:fldChar w:fldCharType="end"/>
        </w:r>
      </w:hyperlink>
    </w:p>
    <w:p w14:paraId="387AE4DB" w14:textId="03217220" w:rsidR="005E5C98" w:rsidRPr="005E5C98" w:rsidRDefault="0087496B" w:rsidP="005E5C98">
      <w:pPr>
        <w:pStyle w:val="Spistreci1"/>
        <w:tabs>
          <w:tab w:val="left" w:pos="720"/>
          <w:tab w:val="right" w:leader="dot" w:pos="10456"/>
        </w:tabs>
        <w:spacing w:before="0" w:after="0" w:line="360" w:lineRule="auto"/>
        <w:rPr>
          <w:rFonts w:ascii="Times New Roman" w:eastAsiaTheme="minorEastAsia" w:hAnsi="Times New Roman"/>
          <w:b w:val="0"/>
          <w:bCs w:val="0"/>
          <w:noProof/>
          <w:sz w:val="24"/>
          <w:szCs w:val="24"/>
        </w:rPr>
      </w:pPr>
      <w:hyperlink w:anchor="_Toc64533809" w:history="1">
        <w:r w:rsidR="005E5C98" w:rsidRPr="005E5C98">
          <w:rPr>
            <w:rStyle w:val="Hipercze"/>
            <w:rFonts w:ascii="Times New Roman" w:hAnsi="Times New Roman"/>
            <w:b w:val="0"/>
            <w:bCs w:val="0"/>
            <w:noProof/>
            <w:sz w:val="24"/>
            <w:szCs w:val="24"/>
          </w:rPr>
          <w:t>IV.</w:t>
        </w:r>
        <w:r w:rsidR="005E5C98" w:rsidRPr="005E5C98">
          <w:rPr>
            <w:rFonts w:ascii="Times New Roman" w:eastAsiaTheme="minorEastAsia" w:hAnsi="Times New Roman"/>
            <w:b w:val="0"/>
            <w:bCs w:val="0"/>
            <w:noProof/>
            <w:sz w:val="24"/>
            <w:szCs w:val="24"/>
          </w:rPr>
          <w:tab/>
        </w:r>
        <w:r w:rsidR="005E5C98" w:rsidRPr="005E5C98">
          <w:rPr>
            <w:rStyle w:val="Hipercze"/>
            <w:rFonts w:ascii="Times New Roman" w:hAnsi="Times New Roman"/>
            <w:b w:val="0"/>
            <w:bCs w:val="0"/>
            <w:noProof/>
            <w:sz w:val="24"/>
            <w:szCs w:val="24"/>
          </w:rPr>
          <w:t>Kryteria oceny ofert, wagi przypisane poszczególnym kryteriom</w:t>
        </w:r>
        <w:r w:rsidR="005E5C98" w:rsidRPr="005E5C98">
          <w:rPr>
            <w:rFonts w:ascii="Times New Roman" w:hAnsi="Times New Roman"/>
            <w:b w:val="0"/>
            <w:bCs w:val="0"/>
            <w:noProof/>
            <w:webHidden/>
            <w:sz w:val="24"/>
            <w:szCs w:val="24"/>
          </w:rPr>
          <w:tab/>
        </w:r>
        <w:r w:rsidR="005E5C98" w:rsidRPr="005E5C98">
          <w:rPr>
            <w:rFonts w:ascii="Times New Roman" w:hAnsi="Times New Roman"/>
            <w:b w:val="0"/>
            <w:bCs w:val="0"/>
            <w:noProof/>
            <w:webHidden/>
            <w:sz w:val="24"/>
            <w:szCs w:val="24"/>
          </w:rPr>
          <w:fldChar w:fldCharType="begin"/>
        </w:r>
        <w:r w:rsidR="005E5C98" w:rsidRPr="005E5C98">
          <w:rPr>
            <w:rFonts w:ascii="Times New Roman" w:hAnsi="Times New Roman"/>
            <w:b w:val="0"/>
            <w:bCs w:val="0"/>
            <w:noProof/>
            <w:webHidden/>
            <w:sz w:val="24"/>
            <w:szCs w:val="24"/>
          </w:rPr>
          <w:instrText xml:space="preserve"> PAGEREF _Toc64533809 \h </w:instrText>
        </w:r>
        <w:r w:rsidR="005E5C98" w:rsidRPr="005E5C98">
          <w:rPr>
            <w:rFonts w:ascii="Times New Roman" w:hAnsi="Times New Roman"/>
            <w:b w:val="0"/>
            <w:bCs w:val="0"/>
            <w:noProof/>
            <w:webHidden/>
            <w:sz w:val="24"/>
            <w:szCs w:val="24"/>
          </w:rPr>
        </w:r>
        <w:r w:rsidR="005E5C98" w:rsidRPr="005E5C98">
          <w:rPr>
            <w:rFonts w:ascii="Times New Roman" w:hAnsi="Times New Roman"/>
            <w:b w:val="0"/>
            <w:bCs w:val="0"/>
            <w:noProof/>
            <w:webHidden/>
            <w:sz w:val="24"/>
            <w:szCs w:val="24"/>
          </w:rPr>
          <w:fldChar w:fldCharType="separate"/>
        </w:r>
        <w:r w:rsidR="00E505EE">
          <w:rPr>
            <w:rFonts w:ascii="Times New Roman" w:hAnsi="Times New Roman"/>
            <w:b w:val="0"/>
            <w:bCs w:val="0"/>
            <w:noProof/>
            <w:webHidden/>
            <w:sz w:val="24"/>
            <w:szCs w:val="24"/>
          </w:rPr>
          <w:t>4</w:t>
        </w:r>
        <w:r w:rsidR="005E5C98" w:rsidRPr="005E5C98">
          <w:rPr>
            <w:rFonts w:ascii="Times New Roman" w:hAnsi="Times New Roman"/>
            <w:b w:val="0"/>
            <w:bCs w:val="0"/>
            <w:noProof/>
            <w:webHidden/>
            <w:sz w:val="24"/>
            <w:szCs w:val="24"/>
          </w:rPr>
          <w:fldChar w:fldCharType="end"/>
        </w:r>
      </w:hyperlink>
    </w:p>
    <w:p w14:paraId="5DAA69BE" w14:textId="262326F6" w:rsidR="005E5C98" w:rsidRPr="005E5C98" w:rsidRDefault="0087496B" w:rsidP="005E5C98">
      <w:pPr>
        <w:pStyle w:val="Spistreci1"/>
        <w:tabs>
          <w:tab w:val="left" w:pos="480"/>
          <w:tab w:val="right" w:leader="dot" w:pos="10456"/>
        </w:tabs>
        <w:spacing w:before="0" w:after="0" w:line="360" w:lineRule="auto"/>
        <w:rPr>
          <w:rFonts w:ascii="Times New Roman" w:eastAsiaTheme="minorEastAsia" w:hAnsi="Times New Roman"/>
          <w:b w:val="0"/>
          <w:bCs w:val="0"/>
          <w:noProof/>
          <w:sz w:val="24"/>
          <w:szCs w:val="24"/>
        </w:rPr>
      </w:pPr>
      <w:hyperlink w:anchor="_Toc64533810" w:history="1">
        <w:r w:rsidR="005E5C98" w:rsidRPr="005E5C98">
          <w:rPr>
            <w:rStyle w:val="Hipercze"/>
            <w:rFonts w:ascii="Times New Roman" w:hAnsi="Times New Roman"/>
            <w:b w:val="0"/>
            <w:bCs w:val="0"/>
            <w:noProof/>
            <w:sz w:val="24"/>
            <w:szCs w:val="24"/>
          </w:rPr>
          <w:t>V.</w:t>
        </w:r>
        <w:r w:rsidR="005E5C98" w:rsidRPr="005E5C98">
          <w:rPr>
            <w:rFonts w:ascii="Times New Roman" w:eastAsiaTheme="minorEastAsia" w:hAnsi="Times New Roman"/>
            <w:b w:val="0"/>
            <w:bCs w:val="0"/>
            <w:noProof/>
            <w:sz w:val="24"/>
            <w:szCs w:val="24"/>
          </w:rPr>
          <w:tab/>
        </w:r>
        <w:r w:rsidR="005E5C98" w:rsidRPr="005E5C98">
          <w:rPr>
            <w:rStyle w:val="Hipercze"/>
            <w:rFonts w:ascii="Times New Roman" w:hAnsi="Times New Roman"/>
            <w:b w:val="0"/>
            <w:bCs w:val="0"/>
            <w:noProof/>
            <w:sz w:val="24"/>
            <w:szCs w:val="24"/>
          </w:rPr>
          <w:t>Opis sposobu przyznawania punktacji za spełniania danego kryterium oceny oferty</w:t>
        </w:r>
        <w:r w:rsidR="005E5C98" w:rsidRPr="005E5C98">
          <w:rPr>
            <w:rFonts w:ascii="Times New Roman" w:hAnsi="Times New Roman"/>
            <w:b w:val="0"/>
            <w:bCs w:val="0"/>
            <w:noProof/>
            <w:webHidden/>
            <w:sz w:val="24"/>
            <w:szCs w:val="24"/>
          </w:rPr>
          <w:tab/>
        </w:r>
        <w:r w:rsidR="005E5C98" w:rsidRPr="005E5C98">
          <w:rPr>
            <w:rFonts w:ascii="Times New Roman" w:hAnsi="Times New Roman"/>
            <w:b w:val="0"/>
            <w:bCs w:val="0"/>
            <w:noProof/>
            <w:webHidden/>
            <w:sz w:val="24"/>
            <w:szCs w:val="24"/>
          </w:rPr>
          <w:fldChar w:fldCharType="begin"/>
        </w:r>
        <w:r w:rsidR="005E5C98" w:rsidRPr="005E5C98">
          <w:rPr>
            <w:rFonts w:ascii="Times New Roman" w:hAnsi="Times New Roman"/>
            <w:b w:val="0"/>
            <w:bCs w:val="0"/>
            <w:noProof/>
            <w:webHidden/>
            <w:sz w:val="24"/>
            <w:szCs w:val="24"/>
          </w:rPr>
          <w:instrText xml:space="preserve"> PAGEREF _Toc64533810 \h </w:instrText>
        </w:r>
        <w:r w:rsidR="005E5C98" w:rsidRPr="005E5C98">
          <w:rPr>
            <w:rFonts w:ascii="Times New Roman" w:hAnsi="Times New Roman"/>
            <w:b w:val="0"/>
            <w:bCs w:val="0"/>
            <w:noProof/>
            <w:webHidden/>
            <w:sz w:val="24"/>
            <w:szCs w:val="24"/>
          </w:rPr>
        </w:r>
        <w:r w:rsidR="005E5C98" w:rsidRPr="005E5C98">
          <w:rPr>
            <w:rFonts w:ascii="Times New Roman" w:hAnsi="Times New Roman"/>
            <w:b w:val="0"/>
            <w:bCs w:val="0"/>
            <w:noProof/>
            <w:webHidden/>
            <w:sz w:val="24"/>
            <w:szCs w:val="24"/>
          </w:rPr>
          <w:fldChar w:fldCharType="separate"/>
        </w:r>
        <w:r w:rsidR="00E505EE">
          <w:rPr>
            <w:rFonts w:ascii="Times New Roman" w:hAnsi="Times New Roman"/>
            <w:b w:val="0"/>
            <w:bCs w:val="0"/>
            <w:noProof/>
            <w:webHidden/>
            <w:sz w:val="24"/>
            <w:szCs w:val="24"/>
          </w:rPr>
          <w:t>4</w:t>
        </w:r>
        <w:r w:rsidR="005E5C98" w:rsidRPr="005E5C98">
          <w:rPr>
            <w:rFonts w:ascii="Times New Roman" w:hAnsi="Times New Roman"/>
            <w:b w:val="0"/>
            <w:bCs w:val="0"/>
            <w:noProof/>
            <w:webHidden/>
            <w:sz w:val="24"/>
            <w:szCs w:val="24"/>
          </w:rPr>
          <w:fldChar w:fldCharType="end"/>
        </w:r>
      </w:hyperlink>
    </w:p>
    <w:p w14:paraId="6DA78319" w14:textId="130B5D06" w:rsidR="005E5C98" w:rsidRPr="005E5C98" w:rsidRDefault="0087496B" w:rsidP="005E5C98">
      <w:pPr>
        <w:pStyle w:val="Spistreci1"/>
        <w:tabs>
          <w:tab w:val="left" w:pos="720"/>
          <w:tab w:val="right" w:leader="dot" w:pos="10456"/>
        </w:tabs>
        <w:spacing w:before="0" w:after="0" w:line="360" w:lineRule="auto"/>
        <w:rPr>
          <w:rFonts w:ascii="Times New Roman" w:eastAsiaTheme="minorEastAsia" w:hAnsi="Times New Roman"/>
          <w:b w:val="0"/>
          <w:bCs w:val="0"/>
          <w:noProof/>
          <w:sz w:val="24"/>
          <w:szCs w:val="24"/>
        </w:rPr>
      </w:pPr>
      <w:hyperlink w:anchor="_Toc64533811" w:history="1">
        <w:r w:rsidR="005E5C98" w:rsidRPr="005E5C98">
          <w:rPr>
            <w:rStyle w:val="Hipercze"/>
            <w:rFonts w:ascii="Times New Roman" w:hAnsi="Times New Roman"/>
            <w:b w:val="0"/>
            <w:bCs w:val="0"/>
            <w:noProof/>
            <w:sz w:val="24"/>
            <w:szCs w:val="24"/>
          </w:rPr>
          <w:t>VI.</w:t>
        </w:r>
        <w:r w:rsidR="005E5C98" w:rsidRPr="005E5C98">
          <w:rPr>
            <w:rFonts w:ascii="Times New Roman" w:eastAsiaTheme="minorEastAsia" w:hAnsi="Times New Roman"/>
            <w:b w:val="0"/>
            <w:bCs w:val="0"/>
            <w:noProof/>
            <w:sz w:val="24"/>
            <w:szCs w:val="24"/>
          </w:rPr>
          <w:tab/>
        </w:r>
        <w:r w:rsidR="005E5C98" w:rsidRPr="005E5C98">
          <w:rPr>
            <w:rStyle w:val="Hipercze"/>
            <w:rFonts w:ascii="Times New Roman" w:hAnsi="Times New Roman"/>
            <w:b w:val="0"/>
            <w:bCs w:val="0"/>
            <w:noProof/>
            <w:sz w:val="24"/>
            <w:szCs w:val="24"/>
          </w:rPr>
          <w:t>Najważniejsze postanowienia umowy albo projekt umowy</w:t>
        </w:r>
        <w:r w:rsidR="005E5C98" w:rsidRPr="005E5C98">
          <w:rPr>
            <w:rFonts w:ascii="Times New Roman" w:hAnsi="Times New Roman"/>
            <w:b w:val="0"/>
            <w:bCs w:val="0"/>
            <w:noProof/>
            <w:webHidden/>
            <w:sz w:val="24"/>
            <w:szCs w:val="24"/>
          </w:rPr>
          <w:tab/>
        </w:r>
        <w:r w:rsidR="005E5C98" w:rsidRPr="005E5C98">
          <w:rPr>
            <w:rFonts w:ascii="Times New Roman" w:hAnsi="Times New Roman"/>
            <w:b w:val="0"/>
            <w:bCs w:val="0"/>
            <w:noProof/>
            <w:webHidden/>
            <w:sz w:val="24"/>
            <w:szCs w:val="24"/>
          </w:rPr>
          <w:fldChar w:fldCharType="begin"/>
        </w:r>
        <w:r w:rsidR="005E5C98" w:rsidRPr="005E5C98">
          <w:rPr>
            <w:rFonts w:ascii="Times New Roman" w:hAnsi="Times New Roman"/>
            <w:b w:val="0"/>
            <w:bCs w:val="0"/>
            <w:noProof/>
            <w:webHidden/>
            <w:sz w:val="24"/>
            <w:szCs w:val="24"/>
          </w:rPr>
          <w:instrText xml:space="preserve"> PAGEREF _Toc64533811 \h </w:instrText>
        </w:r>
        <w:r w:rsidR="005E5C98" w:rsidRPr="005E5C98">
          <w:rPr>
            <w:rFonts w:ascii="Times New Roman" w:hAnsi="Times New Roman"/>
            <w:b w:val="0"/>
            <w:bCs w:val="0"/>
            <w:noProof/>
            <w:webHidden/>
            <w:sz w:val="24"/>
            <w:szCs w:val="24"/>
          </w:rPr>
        </w:r>
        <w:r w:rsidR="005E5C98" w:rsidRPr="005E5C98">
          <w:rPr>
            <w:rFonts w:ascii="Times New Roman" w:hAnsi="Times New Roman"/>
            <w:b w:val="0"/>
            <w:bCs w:val="0"/>
            <w:noProof/>
            <w:webHidden/>
            <w:sz w:val="24"/>
            <w:szCs w:val="24"/>
          </w:rPr>
          <w:fldChar w:fldCharType="separate"/>
        </w:r>
        <w:r w:rsidR="00E505EE">
          <w:rPr>
            <w:rFonts w:ascii="Times New Roman" w:hAnsi="Times New Roman"/>
            <w:b w:val="0"/>
            <w:bCs w:val="0"/>
            <w:noProof/>
            <w:webHidden/>
            <w:sz w:val="24"/>
            <w:szCs w:val="24"/>
          </w:rPr>
          <w:t>5</w:t>
        </w:r>
        <w:r w:rsidR="005E5C98" w:rsidRPr="005E5C98">
          <w:rPr>
            <w:rFonts w:ascii="Times New Roman" w:hAnsi="Times New Roman"/>
            <w:b w:val="0"/>
            <w:bCs w:val="0"/>
            <w:noProof/>
            <w:webHidden/>
            <w:sz w:val="24"/>
            <w:szCs w:val="24"/>
          </w:rPr>
          <w:fldChar w:fldCharType="end"/>
        </w:r>
      </w:hyperlink>
    </w:p>
    <w:p w14:paraId="4E5D578F" w14:textId="0ADE8878" w:rsidR="005E5C98" w:rsidRPr="005E5C98" w:rsidRDefault="0087496B" w:rsidP="005E5C98">
      <w:pPr>
        <w:pStyle w:val="Spistreci1"/>
        <w:tabs>
          <w:tab w:val="left" w:pos="720"/>
          <w:tab w:val="right" w:leader="dot" w:pos="10456"/>
        </w:tabs>
        <w:spacing w:before="0" w:after="0" w:line="360" w:lineRule="auto"/>
        <w:rPr>
          <w:rFonts w:ascii="Times New Roman" w:eastAsiaTheme="minorEastAsia" w:hAnsi="Times New Roman"/>
          <w:b w:val="0"/>
          <w:bCs w:val="0"/>
          <w:noProof/>
          <w:sz w:val="24"/>
          <w:szCs w:val="24"/>
        </w:rPr>
      </w:pPr>
      <w:hyperlink w:anchor="_Toc64533812" w:history="1">
        <w:r w:rsidR="005E5C98" w:rsidRPr="005E5C98">
          <w:rPr>
            <w:rStyle w:val="Hipercze"/>
            <w:rFonts w:ascii="Times New Roman" w:hAnsi="Times New Roman"/>
            <w:b w:val="0"/>
            <w:bCs w:val="0"/>
            <w:noProof/>
            <w:sz w:val="24"/>
            <w:szCs w:val="24"/>
          </w:rPr>
          <w:t>VII.</w:t>
        </w:r>
        <w:r w:rsidR="005E5C98" w:rsidRPr="005E5C98">
          <w:rPr>
            <w:rFonts w:ascii="Times New Roman" w:eastAsiaTheme="minorEastAsia" w:hAnsi="Times New Roman"/>
            <w:b w:val="0"/>
            <w:bCs w:val="0"/>
            <w:noProof/>
            <w:sz w:val="24"/>
            <w:szCs w:val="24"/>
          </w:rPr>
          <w:tab/>
        </w:r>
        <w:r w:rsidR="005E5C98" w:rsidRPr="005E5C98">
          <w:rPr>
            <w:rStyle w:val="Hipercze"/>
            <w:rFonts w:ascii="Times New Roman" w:hAnsi="Times New Roman"/>
            <w:b w:val="0"/>
            <w:bCs w:val="0"/>
            <w:noProof/>
            <w:sz w:val="24"/>
            <w:szCs w:val="24"/>
          </w:rPr>
          <w:t>Termin składania ofert i sposób przygotowania oferty</w:t>
        </w:r>
        <w:r w:rsidR="005E5C98" w:rsidRPr="005E5C98">
          <w:rPr>
            <w:rFonts w:ascii="Times New Roman" w:hAnsi="Times New Roman"/>
            <w:b w:val="0"/>
            <w:bCs w:val="0"/>
            <w:noProof/>
            <w:webHidden/>
            <w:sz w:val="24"/>
            <w:szCs w:val="24"/>
          </w:rPr>
          <w:tab/>
        </w:r>
        <w:r w:rsidR="005E5C98" w:rsidRPr="005E5C98">
          <w:rPr>
            <w:rFonts w:ascii="Times New Roman" w:hAnsi="Times New Roman"/>
            <w:b w:val="0"/>
            <w:bCs w:val="0"/>
            <w:noProof/>
            <w:webHidden/>
            <w:sz w:val="24"/>
            <w:szCs w:val="24"/>
          </w:rPr>
          <w:fldChar w:fldCharType="begin"/>
        </w:r>
        <w:r w:rsidR="005E5C98" w:rsidRPr="005E5C98">
          <w:rPr>
            <w:rFonts w:ascii="Times New Roman" w:hAnsi="Times New Roman"/>
            <w:b w:val="0"/>
            <w:bCs w:val="0"/>
            <w:noProof/>
            <w:webHidden/>
            <w:sz w:val="24"/>
            <w:szCs w:val="24"/>
          </w:rPr>
          <w:instrText xml:space="preserve"> PAGEREF _Toc64533812 \h </w:instrText>
        </w:r>
        <w:r w:rsidR="005E5C98" w:rsidRPr="005E5C98">
          <w:rPr>
            <w:rFonts w:ascii="Times New Roman" w:hAnsi="Times New Roman"/>
            <w:b w:val="0"/>
            <w:bCs w:val="0"/>
            <w:noProof/>
            <w:webHidden/>
            <w:sz w:val="24"/>
            <w:szCs w:val="24"/>
          </w:rPr>
        </w:r>
        <w:r w:rsidR="005E5C98" w:rsidRPr="005E5C98">
          <w:rPr>
            <w:rFonts w:ascii="Times New Roman" w:hAnsi="Times New Roman"/>
            <w:b w:val="0"/>
            <w:bCs w:val="0"/>
            <w:noProof/>
            <w:webHidden/>
            <w:sz w:val="24"/>
            <w:szCs w:val="24"/>
          </w:rPr>
          <w:fldChar w:fldCharType="separate"/>
        </w:r>
        <w:r w:rsidR="00E505EE">
          <w:rPr>
            <w:rFonts w:ascii="Times New Roman" w:hAnsi="Times New Roman"/>
            <w:b w:val="0"/>
            <w:bCs w:val="0"/>
            <w:noProof/>
            <w:webHidden/>
            <w:sz w:val="24"/>
            <w:szCs w:val="24"/>
          </w:rPr>
          <w:t>5</w:t>
        </w:r>
        <w:r w:rsidR="005E5C98" w:rsidRPr="005E5C98">
          <w:rPr>
            <w:rFonts w:ascii="Times New Roman" w:hAnsi="Times New Roman"/>
            <w:b w:val="0"/>
            <w:bCs w:val="0"/>
            <w:noProof/>
            <w:webHidden/>
            <w:sz w:val="24"/>
            <w:szCs w:val="24"/>
          </w:rPr>
          <w:fldChar w:fldCharType="end"/>
        </w:r>
      </w:hyperlink>
    </w:p>
    <w:p w14:paraId="6DF4DDFE" w14:textId="31E11367" w:rsidR="005E5C98" w:rsidRPr="005E5C98" w:rsidRDefault="0087496B" w:rsidP="005E5C98">
      <w:pPr>
        <w:pStyle w:val="Spistreci1"/>
        <w:tabs>
          <w:tab w:val="left" w:pos="720"/>
          <w:tab w:val="right" w:leader="dot" w:pos="10456"/>
        </w:tabs>
        <w:spacing w:before="0" w:after="0" w:line="360" w:lineRule="auto"/>
        <w:rPr>
          <w:rFonts w:ascii="Times New Roman" w:eastAsiaTheme="minorEastAsia" w:hAnsi="Times New Roman"/>
          <w:b w:val="0"/>
          <w:bCs w:val="0"/>
          <w:noProof/>
          <w:sz w:val="24"/>
          <w:szCs w:val="24"/>
        </w:rPr>
      </w:pPr>
      <w:hyperlink w:anchor="_Toc64533813" w:history="1">
        <w:r w:rsidR="005E5C98" w:rsidRPr="005E5C98">
          <w:rPr>
            <w:rStyle w:val="Hipercze"/>
            <w:rFonts w:ascii="Times New Roman" w:hAnsi="Times New Roman"/>
            <w:b w:val="0"/>
            <w:bCs w:val="0"/>
            <w:noProof/>
            <w:sz w:val="24"/>
            <w:szCs w:val="24"/>
          </w:rPr>
          <w:t>VIII.</w:t>
        </w:r>
        <w:r w:rsidR="005E5C98" w:rsidRPr="005E5C98">
          <w:rPr>
            <w:rFonts w:ascii="Times New Roman" w:eastAsiaTheme="minorEastAsia" w:hAnsi="Times New Roman"/>
            <w:b w:val="0"/>
            <w:bCs w:val="0"/>
            <w:noProof/>
            <w:sz w:val="24"/>
            <w:szCs w:val="24"/>
          </w:rPr>
          <w:tab/>
        </w:r>
        <w:r w:rsidR="005E5C98" w:rsidRPr="005E5C98">
          <w:rPr>
            <w:rStyle w:val="Hipercze"/>
            <w:rFonts w:ascii="Times New Roman" w:hAnsi="Times New Roman"/>
            <w:b w:val="0"/>
            <w:bCs w:val="0"/>
            <w:noProof/>
            <w:sz w:val="24"/>
            <w:szCs w:val="24"/>
          </w:rPr>
          <w:t>Termin realizacji przedmiotu zamówienia</w:t>
        </w:r>
        <w:r w:rsidR="005E5C98" w:rsidRPr="005E5C98">
          <w:rPr>
            <w:rFonts w:ascii="Times New Roman" w:hAnsi="Times New Roman"/>
            <w:b w:val="0"/>
            <w:bCs w:val="0"/>
            <w:noProof/>
            <w:webHidden/>
            <w:sz w:val="24"/>
            <w:szCs w:val="24"/>
          </w:rPr>
          <w:tab/>
        </w:r>
        <w:r w:rsidR="005E5C98" w:rsidRPr="005E5C98">
          <w:rPr>
            <w:rFonts w:ascii="Times New Roman" w:hAnsi="Times New Roman"/>
            <w:b w:val="0"/>
            <w:bCs w:val="0"/>
            <w:noProof/>
            <w:webHidden/>
            <w:sz w:val="24"/>
            <w:szCs w:val="24"/>
          </w:rPr>
          <w:fldChar w:fldCharType="begin"/>
        </w:r>
        <w:r w:rsidR="005E5C98" w:rsidRPr="005E5C98">
          <w:rPr>
            <w:rFonts w:ascii="Times New Roman" w:hAnsi="Times New Roman"/>
            <w:b w:val="0"/>
            <w:bCs w:val="0"/>
            <w:noProof/>
            <w:webHidden/>
            <w:sz w:val="24"/>
            <w:szCs w:val="24"/>
          </w:rPr>
          <w:instrText xml:space="preserve"> PAGEREF _Toc64533813 \h </w:instrText>
        </w:r>
        <w:r w:rsidR="005E5C98" w:rsidRPr="005E5C98">
          <w:rPr>
            <w:rFonts w:ascii="Times New Roman" w:hAnsi="Times New Roman"/>
            <w:b w:val="0"/>
            <w:bCs w:val="0"/>
            <w:noProof/>
            <w:webHidden/>
            <w:sz w:val="24"/>
            <w:szCs w:val="24"/>
          </w:rPr>
        </w:r>
        <w:r w:rsidR="005E5C98" w:rsidRPr="005E5C98">
          <w:rPr>
            <w:rFonts w:ascii="Times New Roman" w:hAnsi="Times New Roman"/>
            <w:b w:val="0"/>
            <w:bCs w:val="0"/>
            <w:noProof/>
            <w:webHidden/>
            <w:sz w:val="24"/>
            <w:szCs w:val="24"/>
          </w:rPr>
          <w:fldChar w:fldCharType="separate"/>
        </w:r>
        <w:r w:rsidR="00E505EE">
          <w:rPr>
            <w:rFonts w:ascii="Times New Roman" w:hAnsi="Times New Roman"/>
            <w:b w:val="0"/>
            <w:bCs w:val="0"/>
            <w:noProof/>
            <w:webHidden/>
            <w:sz w:val="24"/>
            <w:szCs w:val="24"/>
          </w:rPr>
          <w:t>6</w:t>
        </w:r>
        <w:r w:rsidR="005E5C98" w:rsidRPr="005E5C98">
          <w:rPr>
            <w:rFonts w:ascii="Times New Roman" w:hAnsi="Times New Roman"/>
            <w:b w:val="0"/>
            <w:bCs w:val="0"/>
            <w:noProof/>
            <w:webHidden/>
            <w:sz w:val="24"/>
            <w:szCs w:val="24"/>
          </w:rPr>
          <w:fldChar w:fldCharType="end"/>
        </w:r>
      </w:hyperlink>
    </w:p>
    <w:p w14:paraId="65F53954" w14:textId="068BE299" w:rsidR="005E5C98" w:rsidRPr="005E5C98" w:rsidRDefault="0087496B" w:rsidP="005E5C98">
      <w:pPr>
        <w:pStyle w:val="Spistreci1"/>
        <w:tabs>
          <w:tab w:val="left" w:pos="720"/>
          <w:tab w:val="right" w:leader="dot" w:pos="10456"/>
        </w:tabs>
        <w:spacing w:before="0" w:after="0" w:line="360" w:lineRule="auto"/>
        <w:rPr>
          <w:rFonts w:ascii="Times New Roman" w:eastAsiaTheme="minorEastAsia" w:hAnsi="Times New Roman"/>
          <w:b w:val="0"/>
          <w:bCs w:val="0"/>
          <w:noProof/>
          <w:sz w:val="24"/>
          <w:szCs w:val="24"/>
        </w:rPr>
      </w:pPr>
      <w:hyperlink w:anchor="_Toc64533814" w:history="1">
        <w:r w:rsidR="005E5C98" w:rsidRPr="005E5C98">
          <w:rPr>
            <w:rStyle w:val="Hipercze"/>
            <w:rFonts w:ascii="Times New Roman" w:hAnsi="Times New Roman"/>
            <w:b w:val="0"/>
            <w:bCs w:val="0"/>
            <w:noProof/>
            <w:sz w:val="24"/>
            <w:szCs w:val="24"/>
          </w:rPr>
          <w:t>IX.</w:t>
        </w:r>
        <w:r w:rsidR="005E5C98" w:rsidRPr="005E5C98">
          <w:rPr>
            <w:rFonts w:ascii="Times New Roman" w:eastAsiaTheme="minorEastAsia" w:hAnsi="Times New Roman"/>
            <w:b w:val="0"/>
            <w:bCs w:val="0"/>
            <w:noProof/>
            <w:sz w:val="24"/>
            <w:szCs w:val="24"/>
          </w:rPr>
          <w:tab/>
        </w:r>
        <w:r w:rsidR="005E5C98" w:rsidRPr="005E5C98">
          <w:rPr>
            <w:rStyle w:val="Hipercze"/>
            <w:rFonts w:ascii="Times New Roman" w:hAnsi="Times New Roman"/>
            <w:b w:val="0"/>
            <w:bCs w:val="0"/>
            <w:noProof/>
            <w:sz w:val="24"/>
            <w:szCs w:val="24"/>
          </w:rPr>
          <w:t>Informacja na temat zakazu powiązań osobowych lub kapitałowych</w:t>
        </w:r>
        <w:r w:rsidR="005E5C98" w:rsidRPr="005E5C98">
          <w:rPr>
            <w:rFonts w:ascii="Times New Roman" w:hAnsi="Times New Roman"/>
            <w:b w:val="0"/>
            <w:bCs w:val="0"/>
            <w:noProof/>
            <w:webHidden/>
            <w:sz w:val="24"/>
            <w:szCs w:val="24"/>
          </w:rPr>
          <w:tab/>
        </w:r>
        <w:r w:rsidR="005E5C98" w:rsidRPr="005E5C98">
          <w:rPr>
            <w:rFonts w:ascii="Times New Roman" w:hAnsi="Times New Roman"/>
            <w:b w:val="0"/>
            <w:bCs w:val="0"/>
            <w:noProof/>
            <w:webHidden/>
            <w:sz w:val="24"/>
            <w:szCs w:val="24"/>
          </w:rPr>
          <w:fldChar w:fldCharType="begin"/>
        </w:r>
        <w:r w:rsidR="005E5C98" w:rsidRPr="005E5C98">
          <w:rPr>
            <w:rFonts w:ascii="Times New Roman" w:hAnsi="Times New Roman"/>
            <w:b w:val="0"/>
            <w:bCs w:val="0"/>
            <w:noProof/>
            <w:webHidden/>
            <w:sz w:val="24"/>
            <w:szCs w:val="24"/>
          </w:rPr>
          <w:instrText xml:space="preserve"> PAGEREF _Toc64533814 \h </w:instrText>
        </w:r>
        <w:r w:rsidR="005E5C98" w:rsidRPr="005E5C98">
          <w:rPr>
            <w:rFonts w:ascii="Times New Roman" w:hAnsi="Times New Roman"/>
            <w:b w:val="0"/>
            <w:bCs w:val="0"/>
            <w:noProof/>
            <w:webHidden/>
            <w:sz w:val="24"/>
            <w:szCs w:val="24"/>
          </w:rPr>
        </w:r>
        <w:r w:rsidR="005E5C98" w:rsidRPr="005E5C98">
          <w:rPr>
            <w:rFonts w:ascii="Times New Roman" w:hAnsi="Times New Roman"/>
            <w:b w:val="0"/>
            <w:bCs w:val="0"/>
            <w:noProof/>
            <w:webHidden/>
            <w:sz w:val="24"/>
            <w:szCs w:val="24"/>
          </w:rPr>
          <w:fldChar w:fldCharType="separate"/>
        </w:r>
        <w:r w:rsidR="00E505EE">
          <w:rPr>
            <w:rFonts w:ascii="Times New Roman" w:hAnsi="Times New Roman"/>
            <w:b w:val="0"/>
            <w:bCs w:val="0"/>
            <w:noProof/>
            <w:webHidden/>
            <w:sz w:val="24"/>
            <w:szCs w:val="24"/>
          </w:rPr>
          <w:t>6</w:t>
        </w:r>
        <w:r w:rsidR="005E5C98" w:rsidRPr="005E5C98">
          <w:rPr>
            <w:rFonts w:ascii="Times New Roman" w:hAnsi="Times New Roman"/>
            <w:b w:val="0"/>
            <w:bCs w:val="0"/>
            <w:noProof/>
            <w:webHidden/>
            <w:sz w:val="24"/>
            <w:szCs w:val="24"/>
          </w:rPr>
          <w:fldChar w:fldCharType="end"/>
        </w:r>
      </w:hyperlink>
    </w:p>
    <w:p w14:paraId="0BA546A0" w14:textId="6DEB8922" w:rsidR="005E5C98" w:rsidRPr="005E5C98" w:rsidRDefault="0087496B" w:rsidP="005E5C98">
      <w:pPr>
        <w:pStyle w:val="Spistreci1"/>
        <w:tabs>
          <w:tab w:val="left" w:pos="480"/>
          <w:tab w:val="right" w:leader="dot" w:pos="10456"/>
        </w:tabs>
        <w:spacing w:before="0" w:after="0" w:line="360" w:lineRule="auto"/>
        <w:rPr>
          <w:rFonts w:ascii="Times New Roman" w:eastAsiaTheme="minorEastAsia" w:hAnsi="Times New Roman"/>
          <w:b w:val="0"/>
          <w:bCs w:val="0"/>
          <w:noProof/>
          <w:sz w:val="24"/>
          <w:szCs w:val="24"/>
        </w:rPr>
      </w:pPr>
      <w:hyperlink w:anchor="_Toc64533815" w:history="1">
        <w:r w:rsidR="005E5C98" w:rsidRPr="005E5C98">
          <w:rPr>
            <w:rStyle w:val="Hipercze"/>
            <w:rFonts w:ascii="Times New Roman" w:hAnsi="Times New Roman"/>
            <w:b w:val="0"/>
            <w:bCs w:val="0"/>
            <w:noProof/>
            <w:sz w:val="24"/>
            <w:szCs w:val="24"/>
          </w:rPr>
          <w:t>X.</w:t>
        </w:r>
        <w:r w:rsidR="005E5C98" w:rsidRPr="005E5C98">
          <w:rPr>
            <w:rFonts w:ascii="Times New Roman" w:eastAsiaTheme="minorEastAsia" w:hAnsi="Times New Roman"/>
            <w:b w:val="0"/>
            <w:bCs w:val="0"/>
            <w:noProof/>
            <w:sz w:val="24"/>
            <w:szCs w:val="24"/>
          </w:rPr>
          <w:tab/>
        </w:r>
        <w:r w:rsidR="005E5C98" w:rsidRPr="005E5C98">
          <w:rPr>
            <w:rStyle w:val="Hipercze"/>
            <w:rFonts w:ascii="Times New Roman" w:hAnsi="Times New Roman"/>
            <w:b w:val="0"/>
            <w:bCs w:val="0"/>
            <w:noProof/>
            <w:sz w:val="24"/>
            <w:szCs w:val="24"/>
          </w:rPr>
          <w:t>Informacja o możliwości składania ofert częściowych</w:t>
        </w:r>
        <w:r w:rsidR="005E5C98" w:rsidRPr="005E5C98">
          <w:rPr>
            <w:rFonts w:ascii="Times New Roman" w:hAnsi="Times New Roman"/>
            <w:b w:val="0"/>
            <w:bCs w:val="0"/>
            <w:noProof/>
            <w:webHidden/>
            <w:sz w:val="24"/>
            <w:szCs w:val="24"/>
          </w:rPr>
          <w:tab/>
        </w:r>
        <w:r w:rsidR="005E5C98" w:rsidRPr="005E5C98">
          <w:rPr>
            <w:rFonts w:ascii="Times New Roman" w:hAnsi="Times New Roman"/>
            <w:b w:val="0"/>
            <w:bCs w:val="0"/>
            <w:noProof/>
            <w:webHidden/>
            <w:sz w:val="24"/>
            <w:szCs w:val="24"/>
          </w:rPr>
          <w:fldChar w:fldCharType="begin"/>
        </w:r>
        <w:r w:rsidR="005E5C98" w:rsidRPr="005E5C98">
          <w:rPr>
            <w:rFonts w:ascii="Times New Roman" w:hAnsi="Times New Roman"/>
            <w:b w:val="0"/>
            <w:bCs w:val="0"/>
            <w:noProof/>
            <w:webHidden/>
            <w:sz w:val="24"/>
            <w:szCs w:val="24"/>
          </w:rPr>
          <w:instrText xml:space="preserve"> PAGEREF _Toc64533815 \h </w:instrText>
        </w:r>
        <w:r w:rsidR="005E5C98" w:rsidRPr="005E5C98">
          <w:rPr>
            <w:rFonts w:ascii="Times New Roman" w:hAnsi="Times New Roman"/>
            <w:b w:val="0"/>
            <w:bCs w:val="0"/>
            <w:noProof/>
            <w:webHidden/>
            <w:sz w:val="24"/>
            <w:szCs w:val="24"/>
          </w:rPr>
        </w:r>
        <w:r w:rsidR="005E5C98" w:rsidRPr="005E5C98">
          <w:rPr>
            <w:rFonts w:ascii="Times New Roman" w:hAnsi="Times New Roman"/>
            <w:b w:val="0"/>
            <w:bCs w:val="0"/>
            <w:noProof/>
            <w:webHidden/>
            <w:sz w:val="24"/>
            <w:szCs w:val="24"/>
          </w:rPr>
          <w:fldChar w:fldCharType="separate"/>
        </w:r>
        <w:r w:rsidR="00E505EE">
          <w:rPr>
            <w:rFonts w:ascii="Times New Roman" w:hAnsi="Times New Roman"/>
            <w:b w:val="0"/>
            <w:bCs w:val="0"/>
            <w:noProof/>
            <w:webHidden/>
            <w:sz w:val="24"/>
            <w:szCs w:val="24"/>
          </w:rPr>
          <w:t>6</w:t>
        </w:r>
        <w:r w:rsidR="005E5C98" w:rsidRPr="005E5C98">
          <w:rPr>
            <w:rFonts w:ascii="Times New Roman" w:hAnsi="Times New Roman"/>
            <w:b w:val="0"/>
            <w:bCs w:val="0"/>
            <w:noProof/>
            <w:webHidden/>
            <w:sz w:val="24"/>
            <w:szCs w:val="24"/>
          </w:rPr>
          <w:fldChar w:fldCharType="end"/>
        </w:r>
      </w:hyperlink>
    </w:p>
    <w:p w14:paraId="5E932C4F" w14:textId="0BBC4EAD" w:rsidR="005E5C98" w:rsidRPr="005E5C98" w:rsidRDefault="0087496B" w:rsidP="005E5C98">
      <w:pPr>
        <w:pStyle w:val="Spistreci1"/>
        <w:tabs>
          <w:tab w:val="left" w:pos="720"/>
          <w:tab w:val="right" w:leader="dot" w:pos="10456"/>
        </w:tabs>
        <w:spacing w:before="0" w:after="0" w:line="360" w:lineRule="auto"/>
        <w:rPr>
          <w:rFonts w:ascii="Times New Roman" w:eastAsiaTheme="minorEastAsia" w:hAnsi="Times New Roman"/>
          <w:b w:val="0"/>
          <w:bCs w:val="0"/>
          <w:noProof/>
          <w:sz w:val="24"/>
          <w:szCs w:val="24"/>
        </w:rPr>
      </w:pPr>
      <w:hyperlink w:anchor="_Toc64533816" w:history="1">
        <w:r w:rsidR="005E5C98" w:rsidRPr="005E5C98">
          <w:rPr>
            <w:rStyle w:val="Hipercze"/>
            <w:rFonts w:ascii="Times New Roman" w:hAnsi="Times New Roman"/>
            <w:b w:val="0"/>
            <w:bCs w:val="0"/>
            <w:noProof/>
            <w:sz w:val="24"/>
            <w:szCs w:val="24"/>
          </w:rPr>
          <w:t>XI.</w:t>
        </w:r>
        <w:r w:rsidR="005E5C98" w:rsidRPr="005E5C98">
          <w:rPr>
            <w:rFonts w:ascii="Times New Roman" w:eastAsiaTheme="minorEastAsia" w:hAnsi="Times New Roman"/>
            <w:b w:val="0"/>
            <w:bCs w:val="0"/>
            <w:noProof/>
            <w:sz w:val="24"/>
            <w:szCs w:val="24"/>
          </w:rPr>
          <w:tab/>
        </w:r>
        <w:r w:rsidR="005E5C98" w:rsidRPr="005E5C98">
          <w:rPr>
            <w:rStyle w:val="Hipercze"/>
            <w:rFonts w:ascii="Times New Roman" w:hAnsi="Times New Roman"/>
            <w:b w:val="0"/>
            <w:bCs w:val="0"/>
            <w:noProof/>
            <w:sz w:val="24"/>
            <w:szCs w:val="24"/>
          </w:rPr>
          <w:t>Informacja o możliwości składania ofert wariantowych</w:t>
        </w:r>
        <w:r w:rsidR="005E5C98" w:rsidRPr="005E5C98">
          <w:rPr>
            <w:rFonts w:ascii="Times New Roman" w:hAnsi="Times New Roman"/>
            <w:b w:val="0"/>
            <w:bCs w:val="0"/>
            <w:noProof/>
            <w:webHidden/>
            <w:sz w:val="24"/>
            <w:szCs w:val="24"/>
          </w:rPr>
          <w:tab/>
        </w:r>
        <w:r w:rsidR="005E5C98" w:rsidRPr="005E5C98">
          <w:rPr>
            <w:rFonts w:ascii="Times New Roman" w:hAnsi="Times New Roman"/>
            <w:b w:val="0"/>
            <w:bCs w:val="0"/>
            <w:noProof/>
            <w:webHidden/>
            <w:sz w:val="24"/>
            <w:szCs w:val="24"/>
          </w:rPr>
          <w:fldChar w:fldCharType="begin"/>
        </w:r>
        <w:r w:rsidR="005E5C98" w:rsidRPr="005E5C98">
          <w:rPr>
            <w:rFonts w:ascii="Times New Roman" w:hAnsi="Times New Roman"/>
            <w:b w:val="0"/>
            <w:bCs w:val="0"/>
            <w:noProof/>
            <w:webHidden/>
            <w:sz w:val="24"/>
            <w:szCs w:val="24"/>
          </w:rPr>
          <w:instrText xml:space="preserve"> PAGEREF _Toc64533816 \h </w:instrText>
        </w:r>
        <w:r w:rsidR="005E5C98" w:rsidRPr="005E5C98">
          <w:rPr>
            <w:rFonts w:ascii="Times New Roman" w:hAnsi="Times New Roman"/>
            <w:b w:val="0"/>
            <w:bCs w:val="0"/>
            <w:noProof/>
            <w:webHidden/>
            <w:sz w:val="24"/>
            <w:szCs w:val="24"/>
          </w:rPr>
        </w:r>
        <w:r w:rsidR="005E5C98" w:rsidRPr="005E5C98">
          <w:rPr>
            <w:rFonts w:ascii="Times New Roman" w:hAnsi="Times New Roman"/>
            <w:b w:val="0"/>
            <w:bCs w:val="0"/>
            <w:noProof/>
            <w:webHidden/>
            <w:sz w:val="24"/>
            <w:szCs w:val="24"/>
          </w:rPr>
          <w:fldChar w:fldCharType="separate"/>
        </w:r>
        <w:r w:rsidR="00E505EE">
          <w:rPr>
            <w:rFonts w:ascii="Times New Roman" w:hAnsi="Times New Roman"/>
            <w:b w:val="0"/>
            <w:bCs w:val="0"/>
            <w:noProof/>
            <w:webHidden/>
            <w:sz w:val="24"/>
            <w:szCs w:val="24"/>
          </w:rPr>
          <w:t>6</w:t>
        </w:r>
        <w:r w:rsidR="005E5C98" w:rsidRPr="005E5C98">
          <w:rPr>
            <w:rFonts w:ascii="Times New Roman" w:hAnsi="Times New Roman"/>
            <w:b w:val="0"/>
            <w:bCs w:val="0"/>
            <w:noProof/>
            <w:webHidden/>
            <w:sz w:val="24"/>
            <w:szCs w:val="24"/>
          </w:rPr>
          <w:fldChar w:fldCharType="end"/>
        </w:r>
      </w:hyperlink>
    </w:p>
    <w:p w14:paraId="4F17B7C7" w14:textId="78186AB7" w:rsidR="005E5C98" w:rsidRPr="005E5C98" w:rsidRDefault="0087496B" w:rsidP="005E5C98">
      <w:pPr>
        <w:pStyle w:val="Spistreci1"/>
        <w:tabs>
          <w:tab w:val="left" w:pos="720"/>
          <w:tab w:val="right" w:leader="dot" w:pos="10456"/>
        </w:tabs>
        <w:spacing w:before="0" w:after="0" w:line="360" w:lineRule="auto"/>
        <w:rPr>
          <w:rFonts w:ascii="Times New Roman" w:eastAsiaTheme="minorEastAsia" w:hAnsi="Times New Roman"/>
          <w:b w:val="0"/>
          <w:bCs w:val="0"/>
          <w:noProof/>
          <w:sz w:val="24"/>
          <w:szCs w:val="24"/>
        </w:rPr>
      </w:pPr>
      <w:hyperlink w:anchor="_Toc64533817" w:history="1">
        <w:r w:rsidR="005E5C98" w:rsidRPr="005E5C98">
          <w:rPr>
            <w:rStyle w:val="Hipercze"/>
            <w:rFonts w:ascii="Times New Roman" w:hAnsi="Times New Roman"/>
            <w:b w:val="0"/>
            <w:bCs w:val="0"/>
            <w:noProof/>
            <w:sz w:val="24"/>
            <w:szCs w:val="24"/>
          </w:rPr>
          <w:t>XII.</w:t>
        </w:r>
        <w:r w:rsidR="005E5C98" w:rsidRPr="005E5C98">
          <w:rPr>
            <w:rFonts w:ascii="Times New Roman" w:eastAsiaTheme="minorEastAsia" w:hAnsi="Times New Roman"/>
            <w:b w:val="0"/>
            <w:bCs w:val="0"/>
            <w:noProof/>
            <w:sz w:val="24"/>
            <w:szCs w:val="24"/>
          </w:rPr>
          <w:tab/>
        </w:r>
        <w:r w:rsidR="005E5C98" w:rsidRPr="005E5C98">
          <w:rPr>
            <w:rStyle w:val="Hipercze"/>
            <w:rFonts w:ascii="Times New Roman" w:hAnsi="Times New Roman"/>
            <w:b w:val="0"/>
            <w:bCs w:val="0"/>
            <w:noProof/>
            <w:sz w:val="24"/>
            <w:szCs w:val="24"/>
          </w:rPr>
          <w:t>Informacje o planowanych zamówieniach dodatkowych lub uzupełniających</w:t>
        </w:r>
        <w:r w:rsidR="005E5C98" w:rsidRPr="005E5C98">
          <w:rPr>
            <w:rFonts w:ascii="Times New Roman" w:hAnsi="Times New Roman"/>
            <w:b w:val="0"/>
            <w:bCs w:val="0"/>
            <w:noProof/>
            <w:webHidden/>
            <w:sz w:val="24"/>
            <w:szCs w:val="24"/>
          </w:rPr>
          <w:tab/>
        </w:r>
        <w:r w:rsidR="005E5C98" w:rsidRPr="005E5C98">
          <w:rPr>
            <w:rFonts w:ascii="Times New Roman" w:hAnsi="Times New Roman"/>
            <w:b w:val="0"/>
            <w:bCs w:val="0"/>
            <w:noProof/>
            <w:webHidden/>
            <w:sz w:val="24"/>
            <w:szCs w:val="24"/>
          </w:rPr>
          <w:fldChar w:fldCharType="begin"/>
        </w:r>
        <w:r w:rsidR="005E5C98" w:rsidRPr="005E5C98">
          <w:rPr>
            <w:rFonts w:ascii="Times New Roman" w:hAnsi="Times New Roman"/>
            <w:b w:val="0"/>
            <w:bCs w:val="0"/>
            <w:noProof/>
            <w:webHidden/>
            <w:sz w:val="24"/>
            <w:szCs w:val="24"/>
          </w:rPr>
          <w:instrText xml:space="preserve"> PAGEREF _Toc64533817 \h </w:instrText>
        </w:r>
        <w:r w:rsidR="005E5C98" w:rsidRPr="005E5C98">
          <w:rPr>
            <w:rFonts w:ascii="Times New Roman" w:hAnsi="Times New Roman"/>
            <w:b w:val="0"/>
            <w:bCs w:val="0"/>
            <w:noProof/>
            <w:webHidden/>
            <w:sz w:val="24"/>
            <w:szCs w:val="24"/>
          </w:rPr>
        </w:r>
        <w:r w:rsidR="005E5C98" w:rsidRPr="005E5C98">
          <w:rPr>
            <w:rFonts w:ascii="Times New Roman" w:hAnsi="Times New Roman"/>
            <w:b w:val="0"/>
            <w:bCs w:val="0"/>
            <w:noProof/>
            <w:webHidden/>
            <w:sz w:val="24"/>
            <w:szCs w:val="24"/>
          </w:rPr>
          <w:fldChar w:fldCharType="separate"/>
        </w:r>
        <w:r w:rsidR="00E505EE">
          <w:rPr>
            <w:rFonts w:ascii="Times New Roman" w:hAnsi="Times New Roman"/>
            <w:b w:val="0"/>
            <w:bCs w:val="0"/>
            <w:noProof/>
            <w:webHidden/>
            <w:sz w:val="24"/>
            <w:szCs w:val="24"/>
          </w:rPr>
          <w:t>6</w:t>
        </w:r>
        <w:r w:rsidR="005E5C98" w:rsidRPr="005E5C98">
          <w:rPr>
            <w:rFonts w:ascii="Times New Roman" w:hAnsi="Times New Roman"/>
            <w:b w:val="0"/>
            <w:bCs w:val="0"/>
            <w:noProof/>
            <w:webHidden/>
            <w:sz w:val="24"/>
            <w:szCs w:val="24"/>
          </w:rPr>
          <w:fldChar w:fldCharType="end"/>
        </w:r>
      </w:hyperlink>
    </w:p>
    <w:p w14:paraId="5BF22868" w14:textId="20601076" w:rsidR="005E5C98" w:rsidRPr="005E5C98" w:rsidRDefault="0087496B" w:rsidP="005E5C98">
      <w:pPr>
        <w:pStyle w:val="Spistreci1"/>
        <w:tabs>
          <w:tab w:val="left" w:pos="720"/>
          <w:tab w:val="right" w:leader="dot" w:pos="10456"/>
        </w:tabs>
        <w:spacing w:before="0" w:after="0" w:line="360" w:lineRule="auto"/>
        <w:rPr>
          <w:rFonts w:ascii="Times New Roman" w:eastAsiaTheme="minorEastAsia" w:hAnsi="Times New Roman"/>
          <w:b w:val="0"/>
          <w:bCs w:val="0"/>
          <w:noProof/>
          <w:sz w:val="24"/>
          <w:szCs w:val="24"/>
        </w:rPr>
      </w:pPr>
      <w:hyperlink w:anchor="_Toc64533818" w:history="1">
        <w:r w:rsidR="005E5C98" w:rsidRPr="005E5C98">
          <w:rPr>
            <w:rStyle w:val="Hipercze"/>
            <w:rFonts w:ascii="Times New Roman" w:hAnsi="Times New Roman"/>
            <w:b w:val="0"/>
            <w:bCs w:val="0"/>
            <w:noProof/>
            <w:sz w:val="24"/>
            <w:szCs w:val="24"/>
          </w:rPr>
          <w:t>XIII.</w:t>
        </w:r>
        <w:r w:rsidR="005E5C98" w:rsidRPr="005E5C98">
          <w:rPr>
            <w:rFonts w:ascii="Times New Roman" w:eastAsiaTheme="minorEastAsia" w:hAnsi="Times New Roman"/>
            <w:b w:val="0"/>
            <w:bCs w:val="0"/>
            <w:noProof/>
            <w:sz w:val="24"/>
            <w:szCs w:val="24"/>
          </w:rPr>
          <w:tab/>
        </w:r>
        <w:r w:rsidR="005E5C98" w:rsidRPr="005E5C98">
          <w:rPr>
            <w:rStyle w:val="Hipercze"/>
            <w:rFonts w:ascii="Times New Roman" w:hAnsi="Times New Roman"/>
            <w:b w:val="0"/>
            <w:bCs w:val="0"/>
            <w:noProof/>
            <w:sz w:val="24"/>
            <w:szCs w:val="24"/>
          </w:rPr>
          <w:t>Dodatkowe informacje i wymagania dla Wykonawców</w:t>
        </w:r>
        <w:r w:rsidR="005E5C98" w:rsidRPr="005E5C98">
          <w:rPr>
            <w:rFonts w:ascii="Times New Roman" w:hAnsi="Times New Roman"/>
            <w:b w:val="0"/>
            <w:bCs w:val="0"/>
            <w:noProof/>
            <w:webHidden/>
            <w:sz w:val="24"/>
            <w:szCs w:val="24"/>
          </w:rPr>
          <w:tab/>
        </w:r>
        <w:r w:rsidR="005E5C98" w:rsidRPr="005E5C98">
          <w:rPr>
            <w:rFonts w:ascii="Times New Roman" w:hAnsi="Times New Roman"/>
            <w:b w:val="0"/>
            <w:bCs w:val="0"/>
            <w:noProof/>
            <w:webHidden/>
            <w:sz w:val="24"/>
            <w:szCs w:val="24"/>
          </w:rPr>
          <w:fldChar w:fldCharType="begin"/>
        </w:r>
        <w:r w:rsidR="005E5C98" w:rsidRPr="005E5C98">
          <w:rPr>
            <w:rFonts w:ascii="Times New Roman" w:hAnsi="Times New Roman"/>
            <w:b w:val="0"/>
            <w:bCs w:val="0"/>
            <w:noProof/>
            <w:webHidden/>
            <w:sz w:val="24"/>
            <w:szCs w:val="24"/>
          </w:rPr>
          <w:instrText xml:space="preserve"> PAGEREF _Toc64533818 \h </w:instrText>
        </w:r>
        <w:r w:rsidR="005E5C98" w:rsidRPr="005E5C98">
          <w:rPr>
            <w:rFonts w:ascii="Times New Roman" w:hAnsi="Times New Roman"/>
            <w:b w:val="0"/>
            <w:bCs w:val="0"/>
            <w:noProof/>
            <w:webHidden/>
            <w:sz w:val="24"/>
            <w:szCs w:val="24"/>
          </w:rPr>
        </w:r>
        <w:r w:rsidR="005E5C98" w:rsidRPr="005E5C98">
          <w:rPr>
            <w:rFonts w:ascii="Times New Roman" w:hAnsi="Times New Roman"/>
            <w:b w:val="0"/>
            <w:bCs w:val="0"/>
            <w:noProof/>
            <w:webHidden/>
            <w:sz w:val="24"/>
            <w:szCs w:val="24"/>
          </w:rPr>
          <w:fldChar w:fldCharType="separate"/>
        </w:r>
        <w:r w:rsidR="00E505EE">
          <w:rPr>
            <w:rFonts w:ascii="Times New Roman" w:hAnsi="Times New Roman"/>
            <w:b w:val="0"/>
            <w:bCs w:val="0"/>
            <w:noProof/>
            <w:webHidden/>
            <w:sz w:val="24"/>
            <w:szCs w:val="24"/>
          </w:rPr>
          <w:t>7</w:t>
        </w:r>
        <w:r w:rsidR="005E5C98" w:rsidRPr="005E5C98">
          <w:rPr>
            <w:rFonts w:ascii="Times New Roman" w:hAnsi="Times New Roman"/>
            <w:b w:val="0"/>
            <w:bCs w:val="0"/>
            <w:noProof/>
            <w:webHidden/>
            <w:sz w:val="24"/>
            <w:szCs w:val="24"/>
          </w:rPr>
          <w:fldChar w:fldCharType="end"/>
        </w:r>
      </w:hyperlink>
    </w:p>
    <w:p w14:paraId="05A483A9" w14:textId="7404F2D2" w:rsidR="005E5C98" w:rsidRDefault="005E5C98" w:rsidP="005E5C98">
      <w:pPr>
        <w:spacing w:line="360" w:lineRule="auto"/>
      </w:pPr>
      <w:r w:rsidRPr="005E5C98">
        <w:fldChar w:fldCharType="end"/>
      </w:r>
    </w:p>
    <w:p w14:paraId="2B67CD51" w14:textId="77777777" w:rsidR="007A77E5" w:rsidRDefault="007A77E5" w:rsidP="00FF4B22">
      <w:pPr>
        <w:spacing w:line="360" w:lineRule="auto"/>
        <w:jc w:val="both"/>
        <w:rPr>
          <w:b/>
          <w:bCs/>
          <w:u w:val="single"/>
        </w:rPr>
      </w:pPr>
    </w:p>
    <w:p w14:paraId="7F7186CA" w14:textId="0915FBC1" w:rsidR="00FF4B22" w:rsidRPr="00F10D4B" w:rsidRDefault="00FF4B22" w:rsidP="00FF4B22">
      <w:pPr>
        <w:spacing w:line="360" w:lineRule="auto"/>
        <w:jc w:val="both"/>
        <w:rPr>
          <w:b/>
          <w:bCs/>
          <w:u w:val="single"/>
        </w:rPr>
      </w:pPr>
      <w:r w:rsidRPr="00F10D4B">
        <w:rPr>
          <w:b/>
          <w:bCs/>
          <w:u w:val="single"/>
        </w:rPr>
        <w:t>Zamawiający</w:t>
      </w:r>
    </w:p>
    <w:p w14:paraId="414CF17D" w14:textId="77777777" w:rsidR="00FF4B22" w:rsidRPr="00F10D4B" w:rsidRDefault="00FF4B22" w:rsidP="00FF4B22">
      <w:pPr>
        <w:spacing w:line="360" w:lineRule="auto"/>
        <w:jc w:val="both"/>
        <w:rPr>
          <w:rFonts w:eastAsia="SimSun"/>
          <w:bCs/>
          <w:kern w:val="2"/>
          <w:lang w:eastAsia="hi-IN" w:bidi="hi-IN"/>
        </w:rPr>
      </w:pPr>
      <w:r w:rsidRPr="00F10D4B">
        <w:rPr>
          <w:rFonts w:eastAsia="SimSun"/>
          <w:b/>
          <w:bCs/>
          <w:kern w:val="2"/>
          <w:lang w:eastAsia="hi-IN" w:bidi="hi-IN"/>
        </w:rPr>
        <w:t xml:space="preserve">Gmina Skarżysko - Kamienna, </w:t>
      </w:r>
      <w:r w:rsidRPr="00F10D4B">
        <w:rPr>
          <w:rFonts w:eastAsia="SimSun"/>
          <w:kern w:val="2"/>
          <w:lang w:eastAsia="hi-IN" w:bidi="hi-IN"/>
        </w:rPr>
        <w:t>z siedzibą w Skarżysku - Kamiennej przy ul. Sikorskiego 18, posiadając</w:t>
      </w:r>
      <w:r>
        <w:rPr>
          <w:rFonts w:eastAsia="SimSun"/>
          <w:kern w:val="2"/>
          <w:lang w:eastAsia="hi-IN" w:bidi="hi-IN"/>
        </w:rPr>
        <w:t>a</w:t>
      </w:r>
      <w:r w:rsidRPr="00F10D4B">
        <w:rPr>
          <w:rFonts w:eastAsia="SimSun"/>
          <w:kern w:val="2"/>
          <w:lang w:eastAsia="hi-IN" w:bidi="hi-IN"/>
        </w:rPr>
        <w:t xml:space="preserve"> NIP: 6630008207, REGON: 291009870, działająca za pomocą jednostki budżetowej </w:t>
      </w:r>
      <w:r w:rsidRPr="00F10D4B">
        <w:rPr>
          <w:rFonts w:eastAsia="SimSun"/>
          <w:b/>
          <w:bCs/>
          <w:kern w:val="2"/>
          <w:lang w:eastAsia="hi-IN" w:bidi="hi-IN"/>
        </w:rPr>
        <w:t xml:space="preserve">Centrum Obsługi Inwestora </w:t>
      </w:r>
      <w:r w:rsidRPr="00F10D4B">
        <w:rPr>
          <w:rFonts w:eastAsia="SimSun"/>
          <w:b/>
          <w:kern w:val="2"/>
          <w:lang w:eastAsia="hi-IN" w:bidi="hi-IN"/>
        </w:rPr>
        <w:t>w Skarżysku – Kamiennej</w:t>
      </w:r>
      <w:r w:rsidRPr="00F10D4B">
        <w:rPr>
          <w:rFonts w:eastAsia="SimSun"/>
          <w:kern w:val="2"/>
          <w:lang w:eastAsia="hi-IN" w:bidi="hi-IN"/>
        </w:rPr>
        <w:t>, z siedzibą przy ul. Legionów 122D w Skarżysku - Kamiennej, działającym na podstawie Statutu nadanego Uchwałą Nr VIII/58/2015 Rady Miasta Skarżyska - Kamiennej z</w:t>
      </w:r>
      <w:r>
        <w:rPr>
          <w:rFonts w:eastAsia="SimSun"/>
          <w:kern w:val="2"/>
          <w:lang w:eastAsia="hi-IN" w:bidi="hi-IN"/>
        </w:rPr>
        <w:t> </w:t>
      </w:r>
      <w:r w:rsidRPr="00F10D4B">
        <w:rPr>
          <w:rFonts w:eastAsia="SimSun"/>
          <w:kern w:val="2"/>
          <w:lang w:eastAsia="hi-IN" w:bidi="hi-IN"/>
        </w:rPr>
        <w:t xml:space="preserve">dn. 23 kwietnia 2015 r. ze zm., reprezentowanym przez </w:t>
      </w:r>
      <w:r w:rsidRPr="0008012E">
        <w:rPr>
          <w:rFonts w:eastAsia="SimSun"/>
          <w:kern w:val="2"/>
          <w:lang w:eastAsia="hi-IN" w:bidi="hi-IN"/>
        </w:rPr>
        <w:t>Pana Sławomira Ciaś – Dyrektora Centrum Obsługi Inwestora w Skarżysku - Kamiennej,</w:t>
      </w:r>
      <w:r w:rsidRPr="00F10D4B">
        <w:rPr>
          <w:rFonts w:eastAsia="SimSun"/>
          <w:b/>
          <w:bCs/>
          <w:kern w:val="2"/>
          <w:lang w:eastAsia="hi-IN" w:bidi="hi-IN"/>
        </w:rPr>
        <w:t xml:space="preserve"> </w:t>
      </w:r>
      <w:r w:rsidRPr="00F10D4B">
        <w:rPr>
          <w:rFonts w:eastAsia="SimSun"/>
          <w:bCs/>
          <w:kern w:val="2"/>
          <w:lang w:eastAsia="hi-IN" w:bidi="hi-IN"/>
        </w:rPr>
        <w:t>na podstawie pełnomocnictwa Prezydenta Miasta Skarżyska – Kamiennej.</w:t>
      </w:r>
    </w:p>
    <w:p w14:paraId="064ED695" w14:textId="19F8DEC9" w:rsidR="00FF4B22" w:rsidRPr="009B417B" w:rsidRDefault="00FF4B22" w:rsidP="00FF4B22">
      <w:pPr>
        <w:spacing w:line="360" w:lineRule="auto"/>
        <w:jc w:val="both"/>
        <w:rPr>
          <w:bCs/>
        </w:rPr>
      </w:pPr>
      <w:r w:rsidRPr="00F10D4B">
        <w:rPr>
          <w:b/>
          <w:bCs/>
        </w:rPr>
        <w:t>Osoba do kontaktu:</w:t>
      </w:r>
      <w:r w:rsidRPr="00F10D4B">
        <w:rPr>
          <w:bCs/>
        </w:rPr>
        <w:t xml:space="preserve"> </w:t>
      </w:r>
      <w:r w:rsidR="00A32EB0">
        <w:rPr>
          <w:bCs/>
        </w:rPr>
        <w:t>Piotr Gołacki</w:t>
      </w:r>
      <w:r w:rsidRPr="00F10D4B">
        <w:rPr>
          <w:bCs/>
        </w:rPr>
        <w:t xml:space="preserve">, tel. </w:t>
      </w:r>
      <w:r w:rsidR="009B417B" w:rsidRPr="009B417B">
        <w:rPr>
          <w:bCs/>
        </w:rPr>
        <w:t>41</w:t>
      </w:r>
      <w:r w:rsidR="009B417B">
        <w:rPr>
          <w:bCs/>
        </w:rPr>
        <w:t> 253 40 10</w:t>
      </w:r>
      <w:r w:rsidRPr="009B417B">
        <w:rPr>
          <w:bCs/>
        </w:rPr>
        <w:t xml:space="preserve"> email:</w:t>
      </w:r>
      <w:r w:rsidR="00CA1FA1" w:rsidRPr="009B417B">
        <w:rPr>
          <w:bCs/>
        </w:rPr>
        <w:t xml:space="preserve"> </w:t>
      </w:r>
      <w:hyperlink r:id="rId10" w:history="1">
        <w:r w:rsidR="00A32EB0" w:rsidRPr="009B417B">
          <w:rPr>
            <w:rStyle w:val="Hipercze"/>
          </w:rPr>
          <w:t>p.golacki@coi.skarzysko.pl</w:t>
        </w:r>
      </w:hyperlink>
      <w:r w:rsidR="00A32EB0" w:rsidRPr="009B417B">
        <w:t xml:space="preserve"> </w:t>
      </w:r>
    </w:p>
    <w:bookmarkEnd w:id="0"/>
    <w:bookmarkEnd w:id="1"/>
    <w:p w14:paraId="3FC2DEDC" w14:textId="77777777" w:rsidR="00814213" w:rsidRPr="009B417B" w:rsidRDefault="00814213">
      <w:pPr>
        <w:spacing w:after="200" w:line="276" w:lineRule="auto"/>
        <w:rPr>
          <w:b/>
          <w:bCs/>
          <w:sz w:val="28"/>
          <w:szCs w:val="28"/>
        </w:rPr>
      </w:pPr>
      <w:r w:rsidRPr="009B417B">
        <w:rPr>
          <w:b/>
          <w:bCs/>
          <w:sz w:val="28"/>
          <w:szCs w:val="28"/>
        </w:rPr>
        <w:br w:type="page"/>
      </w:r>
    </w:p>
    <w:p w14:paraId="31EC675A" w14:textId="77777777" w:rsidR="00D11A40" w:rsidRDefault="005A1B68" w:rsidP="00DD5132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SZCZEGÓŁOWY OPIS PRZEDMIOTU ZAMÓWIENIA</w:t>
      </w:r>
    </w:p>
    <w:p w14:paraId="5545C1D5" w14:textId="77777777" w:rsidR="00E47DA1" w:rsidRPr="005E5C98" w:rsidRDefault="00C3318B" w:rsidP="005E5C98">
      <w:pPr>
        <w:pStyle w:val="Nagwek1"/>
        <w:numPr>
          <w:ilvl w:val="0"/>
          <w:numId w:val="11"/>
        </w:numPr>
        <w:spacing w:before="0" w:line="360" w:lineRule="auto"/>
        <w:ind w:left="714" w:hanging="357"/>
        <w:jc w:val="both"/>
        <w:rPr>
          <w:rFonts w:ascii="Times New Roman" w:hAnsi="Times New Roman" w:cs="Times New Roman"/>
          <w:color w:val="auto"/>
        </w:rPr>
      </w:pPr>
      <w:bookmarkStart w:id="2" w:name="_Toc64533629"/>
      <w:bookmarkStart w:id="3" w:name="_Toc64533806"/>
      <w:r w:rsidRPr="005E5C98">
        <w:rPr>
          <w:rFonts w:ascii="Times New Roman" w:hAnsi="Times New Roman" w:cs="Times New Roman"/>
          <w:color w:val="auto"/>
        </w:rPr>
        <w:t>Nazwa zadania</w:t>
      </w:r>
      <w:bookmarkEnd w:id="2"/>
      <w:bookmarkEnd w:id="3"/>
    </w:p>
    <w:p w14:paraId="6A02FA5C" w14:textId="3813D7B5" w:rsidR="003675E0" w:rsidRPr="00E73805" w:rsidRDefault="00E73805" w:rsidP="00ED5359">
      <w:pPr>
        <w:spacing w:line="360" w:lineRule="auto"/>
        <w:jc w:val="both"/>
        <w:rPr>
          <w:bCs/>
          <w:sz w:val="20"/>
          <w:szCs w:val="20"/>
        </w:rPr>
      </w:pPr>
      <w:bookmarkStart w:id="4" w:name="_Hlk59096055"/>
      <w:r w:rsidRPr="00E73805">
        <w:rPr>
          <w:bCs/>
        </w:rPr>
        <w:t>Remont korytarza II piętra budynku biurowego przy ul. Legionów 122D w Skarżysku – Kamiennej</w:t>
      </w:r>
      <w:bookmarkEnd w:id="4"/>
      <w:r w:rsidR="00341EA8">
        <w:rPr>
          <w:bCs/>
        </w:rPr>
        <w:t>.</w:t>
      </w:r>
    </w:p>
    <w:p w14:paraId="14CC4E01" w14:textId="77777777" w:rsidR="00365121" w:rsidRPr="000A002A" w:rsidRDefault="00365121" w:rsidP="00E47DA1">
      <w:pPr>
        <w:spacing w:line="360" w:lineRule="auto"/>
        <w:jc w:val="both"/>
        <w:rPr>
          <w:bCs/>
          <w:color w:val="000000" w:themeColor="text1"/>
        </w:rPr>
      </w:pPr>
    </w:p>
    <w:p w14:paraId="7CD94C29" w14:textId="77777777" w:rsidR="00E47DA1" w:rsidRPr="00EA2D0E" w:rsidRDefault="00E47DA1" w:rsidP="00E47DA1">
      <w:pPr>
        <w:spacing w:line="360" w:lineRule="auto"/>
        <w:jc w:val="both"/>
        <w:rPr>
          <w:b/>
          <w:color w:val="000000" w:themeColor="text1"/>
        </w:rPr>
      </w:pPr>
      <w:r w:rsidRPr="00EA2D0E">
        <w:rPr>
          <w:b/>
          <w:color w:val="000000" w:themeColor="text1"/>
        </w:rPr>
        <w:t>Kod CPV:</w:t>
      </w:r>
    </w:p>
    <w:p w14:paraId="374BABE5" w14:textId="4976F72B" w:rsidR="00A806FD" w:rsidRDefault="003675E0" w:rsidP="00E47DA1">
      <w:pPr>
        <w:spacing w:line="360" w:lineRule="auto"/>
        <w:jc w:val="both"/>
      </w:pPr>
      <w:bookmarkStart w:id="5" w:name="_Hlk59098970"/>
      <w:r>
        <w:t>45</w:t>
      </w:r>
      <w:r w:rsidR="00382256">
        <w:t>453000-7 Roboty remontowe i renowacyjne</w:t>
      </w:r>
    </w:p>
    <w:p w14:paraId="73F50615" w14:textId="77777777" w:rsidR="005F52BC" w:rsidRPr="00EA2D0E" w:rsidRDefault="005F52BC" w:rsidP="00E47DA1">
      <w:pPr>
        <w:spacing w:line="360" w:lineRule="auto"/>
        <w:jc w:val="both"/>
      </w:pPr>
    </w:p>
    <w:p w14:paraId="6D0E325A" w14:textId="057D4692" w:rsidR="00E47DA1" w:rsidRPr="005E5C98" w:rsidRDefault="00E47DA1" w:rsidP="005E5C98">
      <w:pPr>
        <w:pStyle w:val="Nagwek1"/>
        <w:numPr>
          <w:ilvl w:val="0"/>
          <w:numId w:val="11"/>
        </w:numPr>
        <w:spacing w:before="0" w:line="360" w:lineRule="auto"/>
        <w:ind w:left="714" w:hanging="357"/>
        <w:jc w:val="both"/>
        <w:rPr>
          <w:rFonts w:ascii="Times New Roman" w:hAnsi="Times New Roman" w:cs="Times New Roman"/>
          <w:color w:val="auto"/>
        </w:rPr>
      </w:pPr>
      <w:bookmarkStart w:id="6" w:name="_Toc378325056"/>
      <w:bookmarkStart w:id="7" w:name="_Toc378053333"/>
      <w:bookmarkStart w:id="8" w:name="_Toc377126016"/>
      <w:bookmarkStart w:id="9" w:name="_Toc377989340"/>
      <w:bookmarkStart w:id="10" w:name="_Toc387042876"/>
      <w:bookmarkStart w:id="11" w:name="_Toc64533630"/>
      <w:bookmarkStart w:id="12" w:name="_Toc64533807"/>
      <w:bookmarkEnd w:id="5"/>
      <w:r w:rsidRPr="005E5C98">
        <w:rPr>
          <w:rFonts w:ascii="Times New Roman" w:hAnsi="Times New Roman" w:cs="Times New Roman"/>
          <w:color w:val="auto"/>
        </w:rPr>
        <w:t xml:space="preserve">Przedmiot i zakres rzeczowy </w:t>
      </w:r>
      <w:r w:rsidR="005964C4" w:rsidRPr="005E5C98">
        <w:rPr>
          <w:rFonts w:ascii="Times New Roman" w:hAnsi="Times New Roman" w:cs="Times New Roman"/>
          <w:color w:val="auto"/>
        </w:rPr>
        <w:t xml:space="preserve">przedmiotu </w:t>
      </w:r>
      <w:r w:rsidRPr="005E5C98">
        <w:rPr>
          <w:rFonts w:ascii="Times New Roman" w:hAnsi="Times New Roman" w:cs="Times New Roman"/>
          <w:color w:val="auto"/>
        </w:rPr>
        <w:t>zamówienia</w:t>
      </w:r>
      <w:bookmarkEnd w:id="6"/>
      <w:bookmarkEnd w:id="7"/>
      <w:bookmarkEnd w:id="8"/>
      <w:bookmarkEnd w:id="9"/>
      <w:bookmarkEnd w:id="10"/>
      <w:bookmarkEnd w:id="11"/>
      <w:bookmarkEnd w:id="12"/>
    </w:p>
    <w:p w14:paraId="291AEC4C" w14:textId="77777777" w:rsidR="00B3790D" w:rsidRDefault="000A002A" w:rsidP="00B3790D">
      <w:pPr>
        <w:spacing w:line="360" w:lineRule="auto"/>
        <w:ind w:firstLine="426"/>
        <w:jc w:val="both"/>
      </w:pPr>
      <w:bookmarkStart w:id="13" w:name="_Hlk59097865"/>
      <w:bookmarkStart w:id="14" w:name="_Hlk521693570"/>
      <w:bookmarkStart w:id="15" w:name="_Toc378325057"/>
      <w:bookmarkStart w:id="16" w:name="_Toc378053334"/>
      <w:bookmarkStart w:id="17" w:name="_Toc377989341"/>
      <w:bookmarkStart w:id="18" w:name="_Toc387042877"/>
      <w:bookmarkStart w:id="19" w:name="_Hlk59098932"/>
      <w:bookmarkStart w:id="20" w:name="_Toc377126017"/>
      <w:r w:rsidRPr="00802EB0">
        <w:t xml:space="preserve">Przedmiotem zamówienia jest remont </w:t>
      </w:r>
      <w:r w:rsidR="00CD7BE2">
        <w:t>kapitalny korytarza (ciągu pieszego, poziomego) znajdującego się na 2. piętrze budynku biurowego zlokalizowanego przy ulicy Legionów 122D w Skarżysku – Kamiennej.</w:t>
      </w:r>
    </w:p>
    <w:p w14:paraId="0CAA2A70" w14:textId="3B4E99C4" w:rsidR="007A708E" w:rsidRDefault="00341EA8" w:rsidP="00B3790D">
      <w:pPr>
        <w:spacing w:line="360" w:lineRule="auto"/>
        <w:ind w:firstLine="426"/>
        <w:jc w:val="both"/>
      </w:pPr>
      <w:r>
        <w:t xml:space="preserve">Obecnie korytarz jest w złym stanie technicznym. </w:t>
      </w:r>
      <w:r w:rsidR="00B3790D">
        <w:t>Na całej długości korytarza p</w:t>
      </w:r>
      <w:r>
        <w:t>odłoga jest zdewastowana i pokryta licznymi naderwaniami wykładziny oraz silnymi zabrudzeniami, w tym oleistymi. W podłodze znajdują się dziury</w:t>
      </w:r>
      <w:r w:rsidR="007A708E">
        <w:t xml:space="preserve">, w tym liczne nierówności posadzki pod wykładziną. </w:t>
      </w:r>
      <w:r w:rsidR="00B3790D">
        <w:t>Na całej długości korytarza, n</w:t>
      </w:r>
      <w:r w:rsidR="000A002A">
        <w:t xml:space="preserve">a ścianach występują </w:t>
      </w:r>
      <w:r w:rsidR="007A708E">
        <w:t xml:space="preserve">liczne </w:t>
      </w:r>
      <w:r w:rsidR="000A002A">
        <w:t>spękania oraz intensywne zabrudzenia.</w:t>
      </w:r>
      <w:r w:rsidR="007A708E">
        <w:t xml:space="preserve"> Ściany pokryte są</w:t>
      </w:r>
      <w:r w:rsidR="00B3790D">
        <w:t xml:space="preserve"> tynkiem tzw. barankiem, który w wielu miejscach był wielokrotnie malowany w sposób nieprofesjonalny (liczne przebarwienia i nierówności). Na niemal całej długości korytarza łączenia płyt </w:t>
      </w:r>
      <w:r w:rsidR="00E86083">
        <w:t xml:space="preserve">wiórowych </w:t>
      </w:r>
      <w:r w:rsidR="00B3790D">
        <w:t xml:space="preserve">są wyraźnie nierówne. Wszystkie ościeżnice drzwi i drzwi wejściowe do pomieszczeń noszą wyraźne ślady intensywnego, długoletniego użytkowania. Na całej długości korytarza sufit z paneli i kształtek metalowych jest zniszczony i brudny. Wszystkie oprawy oświetleniowe na korytarzu pochodzą z lat 1985 – 1990 i są całkowicie zużyte. </w:t>
      </w:r>
    </w:p>
    <w:p w14:paraId="1227DC8A" w14:textId="605262A1" w:rsidR="00B3790D" w:rsidRDefault="00B3790D" w:rsidP="00B3790D">
      <w:pPr>
        <w:spacing w:line="360" w:lineRule="auto"/>
        <w:ind w:firstLine="426"/>
        <w:jc w:val="both"/>
      </w:pPr>
      <w:r>
        <w:t xml:space="preserve">Należy zauważyć, że na korytarzu </w:t>
      </w:r>
      <w:r w:rsidR="00AC3E62">
        <w:t xml:space="preserve">prawdopodobnie </w:t>
      </w:r>
      <w:r>
        <w:t>nie wykonywano kompleksowych prac remontowych od momentu powstania budynku tj. od 1985 roku. Wykonywano jedynie naprawy</w:t>
      </w:r>
      <w:r w:rsidR="00E86083">
        <w:t xml:space="preserve"> bieżące oraz wymiany elementów stolarki drzwiowej. </w:t>
      </w:r>
    </w:p>
    <w:p w14:paraId="1BCAF269" w14:textId="1FE803C8" w:rsidR="00402D94" w:rsidRPr="00E86083" w:rsidRDefault="00E86083" w:rsidP="00E86083">
      <w:pPr>
        <w:spacing w:line="360" w:lineRule="auto"/>
        <w:ind w:firstLine="426"/>
        <w:jc w:val="both"/>
      </w:pPr>
      <w:r>
        <w:t xml:space="preserve">W związku z powyższym </w:t>
      </w:r>
      <w:bookmarkEnd w:id="13"/>
      <w:r>
        <w:rPr>
          <w:b/>
          <w:bCs/>
          <w:color w:val="000000" w:themeColor="text1"/>
        </w:rPr>
        <w:t>r</w:t>
      </w:r>
      <w:r w:rsidR="00402D94" w:rsidRPr="0024251D">
        <w:rPr>
          <w:b/>
          <w:bCs/>
          <w:color w:val="000000" w:themeColor="text1"/>
        </w:rPr>
        <w:t>ealizacja przedmiotu zamówienia obejmuje</w:t>
      </w:r>
      <w:r w:rsidR="00402D94">
        <w:rPr>
          <w:b/>
          <w:bCs/>
          <w:color w:val="000000" w:themeColor="text1"/>
        </w:rPr>
        <w:t xml:space="preserve"> w szczególnośc</w:t>
      </w:r>
      <w:r w:rsidR="000A002A">
        <w:rPr>
          <w:b/>
          <w:bCs/>
          <w:color w:val="000000" w:themeColor="text1"/>
        </w:rPr>
        <w:t xml:space="preserve">i prace wskazane </w:t>
      </w:r>
      <w:r w:rsidR="000A002A" w:rsidRPr="000A002A">
        <w:rPr>
          <w:b/>
          <w:bCs/>
          <w:color w:val="000000" w:themeColor="text1"/>
          <w:u w:val="single"/>
        </w:rPr>
        <w:t>w przedmiarze robót</w:t>
      </w:r>
      <w:r w:rsidR="000A002A">
        <w:rPr>
          <w:b/>
          <w:bCs/>
          <w:color w:val="000000" w:themeColor="text1"/>
        </w:rPr>
        <w:t>, do których należą m.in.:</w:t>
      </w:r>
    </w:p>
    <w:p w14:paraId="27B37902" w14:textId="44EFB6F9" w:rsidR="00066AAD" w:rsidRDefault="00066AAD" w:rsidP="000C5FB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Prace rozbiórkowe polegające na </w:t>
      </w:r>
      <w:r w:rsidR="00E86083">
        <w:rPr>
          <w:bCs/>
          <w:color w:val="000000" w:themeColor="text1"/>
        </w:rPr>
        <w:t>zerwaniu posadzek, rozebraniu sufitu oraz demontażu innych elementów;</w:t>
      </w:r>
    </w:p>
    <w:p w14:paraId="3B4B423A" w14:textId="044E9769" w:rsidR="00E86083" w:rsidRDefault="00E86083" w:rsidP="000C5FB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Kompleksowe wykonanie podłogi i posadzek;</w:t>
      </w:r>
    </w:p>
    <w:p w14:paraId="007319FF" w14:textId="512893F2" w:rsidR="004E6C5B" w:rsidRDefault="00E86083" w:rsidP="000C5FB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Kompleksowe wykonanie okładzin ścian z płyt gipsowo – kartonowych wraz z malowaniem;</w:t>
      </w:r>
    </w:p>
    <w:p w14:paraId="2F38E251" w14:textId="0FE33547" w:rsidR="00E86083" w:rsidRDefault="00E86083" w:rsidP="000C5FB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Wykonanie sufitu podwieszanego, kasetonowego;</w:t>
      </w:r>
    </w:p>
    <w:p w14:paraId="1381182A" w14:textId="30B08123" w:rsidR="004E6C5B" w:rsidRPr="004E6C5B" w:rsidRDefault="00E86083" w:rsidP="000C5FB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Wymiana drzwi i ościeży;</w:t>
      </w:r>
    </w:p>
    <w:p w14:paraId="46CDA936" w14:textId="0835B01F" w:rsidR="000A002A" w:rsidRDefault="002F4338" w:rsidP="000C5FB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Wykonanie instalacji oświetleniowej wraz z montażem oświetlenia LED;</w:t>
      </w:r>
    </w:p>
    <w:p w14:paraId="63EB881E" w14:textId="407C9415" w:rsidR="000A002A" w:rsidRDefault="000A002A" w:rsidP="000C5FB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Utylizacj</w:t>
      </w:r>
      <w:r w:rsidR="00E86083">
        <w:rPr>
          <w:bCs/>
          <w:color w:val="000000" w:themeColor="text1"/>
        </w:rPr>
        <w:t>a</w:t>
      </w:r>
      <w:r>
        <w:rPr>
          <w:bCs/>
          <w:color w:val="000000" w:themeColor="text1"/>
        </w:rPr>
        <w:t xml:space="preserve"> gruzu i </w:t>
      </w:r>
      <w:r w:rsidR="00E86083">
        <w:rPr>
          <w:bCs/>
          <w:color w:val="000000" w:themeColor="text1"/>
        </w:rPr>
        <w:t xml:space="preserve">zdemontowanych elementów stolarki drzwiowej i oświetlenia; </w:t>
      </w:r>
    </w:p>
    <w:bookmarkEnd w:id="14"/>
    <w:bookmarkEnd w:id="15"/>
    <w:bookmarkEnd w:id="16"/>
    <w:bookmarkEnd w:id="17"/>
    <w:bookmarkEnd w:id="18"/>
    <w:p w14:paraId="57ABFE98" w14:textId="66374B09" w:rsidR="00DD5132" w:rsidRDefault="00DD5132" w:rsidP="00C603B2">
      <w:pPr>
        <w:autoSpaceDE w:val="0"/>
        <w:autoSpaceDN w:val="0"/>
        <w:adjustRightInd w:val="0"/>
        <w:spacing w:line="360" w:lineRule="auto"/>
        <w:jc w:val="both"/>
        <w:rPr>
          <w:bCs/>
          <w:color w:val="000000" w:themeColor="text1"/>
        </w:rPr>
      </w:pPr>
    </w:p>
    <w:p w14:paraId="7246927A" w14:textId="43BB455E" w:rsidR="00C603B2" w:rsidRDefault="00C603B2" w:rsidP="00C603B2">
      <w:pPr>
        <w:autoSpaceDE w:val="0"/>
        <w:autoSpaceDN w:val="0"/>
        <w:adjustRightInd w:val="0"/>
        <w:spacing w:line="360" w:lineRule="auto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Szczegółowy zakres robot został wskazany w załączonym przedmiarze robót</w:t>
      </w:r>
      <w:r w:rsidR="006C4381">
        <w:rPr>
          <w:bCs/>
          <w:color w:val="000000" w:themeColor="text1"/>
        </w:rPr>
        <w:t xml:space="preserve"> </w:t>
      </w:r>
      <w:bookmarkEnd w:id="19"/>
      <w:r w:rsidR="006C4381">
        <w:rPr>
          <w:bCs/>
          <w:color w:val="000000" w:themeColor="text1"/>
        </w:rPr>
        <w:t>(</w:t>
      </w:r>
      <w:r w:rsidR="006C4381" w:rsidRPr="00DF2F05">
        <w:rPr>
          <w:b/>
          <w:color w:val="000000" w:themeColor="text1"/>
        </w:rPr>
        <w:t>załącznik nr 1</w:t>
      </w:r>
      <w:r w:rsidR="006C4381">
        <w:rPr>
          <w:bCs/>
          <w:color w:val="000000" w:themeColor="text1"/>
        </w:rPr>
        <w:t xml:space="preserve">). </w:t>
      </w:r>
    </w:p>
    <w:p w14:paraId="7B5AF61B" w14:textId="77777777" w:rsidR="00C603B2" w:rsidRPr="00C603B2" w:rsidRDefault="00C603B2" w:rsidP="00C603B2">
      <w:pPr>
        <w:autoSpaceDE w:val="0"/>
        <w:autoSpaceDN w:val="0"/>
        <w:adjustRightInd w:val="0"/>
        <w:spacing w:line="360" w:lineRule="auto"/>
        <w:jc w:val="both"/>
        <w:rPr>
          <w:bCs/>
          <w:color w:val="000000" w:themeColor="text1"/>
        </w:rPr>
      </w:pPr>
    </w:p>
    <w:p w14:paraId="66AE2AEF" w14:textId="17D744EE" w:rsidR="000A002A" w:rsidRDefault="005F254E" w:rsidP="00E47DA1">
      <w:pPr>
        <w:spacing w:line="360" w:lineRule="auto"/>
        <w:jc w:val="both"/>
        <w:rPr>
          <w:b/>
          <w:color w:val="000000" w:themeColor="text1"/>
        </w:rPr>
      </w:pPr>
      <w:r w:rsidRPr="005F254E">
        <w:rPr>
          <w:b/>
          <w:color w:val="000000" w:themeColor="text1"/>
        </w:rPr>
        <w:lastRenderedPageBreak/>
        <w:t>UWAGA:</w:t>
      </w:r>
      <w:r>
        <w:rPr>
          <w:b/>
          <w:color w:val="000000" w:themeColor="text1"/>
        </w:rPr>
        <w:t xml:space="preserve"> Przy kalkulacji ceny </w:t>
      </w:r>
      <w:r w:rsidR="007C79FD">
        <w:rPr>
          <w:b/>
          <w:color w:val="000000" w:themeColor="text1"/>
        </w:rPr>
        <w:t>należy uwzględnić fakt, że</w:t>
      </w:r>
      <w:r w:rsidR="00A01C08">
        <w:rPr>
          <w:b/>
          <w:color w:val="000000" w:themeColor="text1"/>
        </w:rPr>
        <w:t xml:space="preserve"> </w:t>
      </w:r>
      <w:r w:rsidR="002F4338">
        <w:rPr>
          <w:b/>
          <w:color w:val="000000" w:themeColor="text1"/>
        </w:rPr>
        <w:t>korytarz</w:t>
      </w:r>
      <w:r w:rsidR="000A002A">
        <w:rPr>
          <w:b/>
          <w:color w:val="000000" w:themeColor="text1"/>
        </w:rPr>
        <w:t xml:space="preserve"> </w:t>
      </w:r>
      <w:r w:rsidR="002F4338">
        <w:rPr>
          <w:b/>
          <w:color w:val="000000" w:themeColor="text1"/>
        </w:rPr>
        <w:t xml:space="preserve">będzie </w:t>
      </w:r>
      <w:r w:rsidR="000A002A">
        <w:rPr>
          <w:b/>
          <w:color w:val="000000" w:themeColor="text1"/>
        </w:rPr>
        <w:t>intensywnie użytkowan</w:t>
      </w:r>
      <w:r w:rsidR="002F4338">
        <w:rPr>
          <w:b/>
          <w:color w:val="000000" w:themeColor="text1"/>
        </w:rPr>
        <w:t xml:space="preserve">y </w:t>
      </w:r>
      <w:r w:rsidR="000A002A" w:rsidRPr="000A002A">
        <w:rPr>
          <w:b/>
          <w:color w:val="000000" w:themeColor="text1"/>
          <w:u w:val="single"/>
        </w:rPr>
        <w:t>w obiekcie p</w:t>
      </w:r>
      <w:r w:rsidR="002F4338">
        <w:rPr>
          <w:b/>
          <w:color w:val="000000" w:themeColor="text1"/>
          <w:u w:val="single"/>
        </w:rPr>
        <w:t>ublicznym</w:t>
      </w:r>
      <w:r w:rsidR="000A002A">
        <w:rPr>
          <w:b/>
          <w:color w:val="000000" w:themeColor="text1"/>
        </w:rPr>
        <w:t xml:space="preserve"> zaś Zamawiający będzie wymagał udzielenie gwarancji </w:t>
      </w:r>
      <w:r w:rsidR="004B710A">
        <w:rPr>
          <w:b/>
          <w:color w:val="000000" w:themeColor="text1"/>
        </w:rPr>
        <w:t>na wykonane prace i</w:t>
      </w:r>
      <w:r w:rsidR="006228B5">
        <w:rPr>
          <w:b/>
          <w:color w:val="000000" w:themeColor="text1"/>
        </w:rPr>
        <w:t> </w:t>
      </w:r>
      <w:r w:rsidR="004B710A">
        <w:rPr>
          <w:b/>
          <w:color w:val="000000" w:themeColor="text1"/>
        </w:rPr>
        <w:t xml:space="preserve">wbudowane materiały i urządzenia </w:t>
      </w:r>
      <w:r w:rsidR="004B710A" w:rsidRPr="004D7E2B">
        <w:rPr>
          <w:b/>
          <w:color w:val="000000" w:themeColor="text1"/>
          <w:u w:val="single"/>
        </w:rPr>
        <w:t xml:space="preserve">na okres </w:t>
      </w:r>
      <w:r w:rsidR="00AC3E62" w:rsidRPr="004D7E2B">
        <w:rPr>
          <w:b/>
          <w:color w:val="000000" w:themeColor="text1"/>
          <w:u w:val="single"/>
        </w:rPr>
        <w:t xml:space="preserve">co najmniej 24 </w:t>
      </w:r>
      <w:r w:rsidR="004B710A" w:rsidRPr="004D7E2B">
        <w:rPr>
          <w:b/>
          <w:color w:val="000000" w:themeColor="text1"/>
          <w:u w:val="single"/>
        </w:rPr>
        <w:t>miesięcy</w:t>
      </w:r>
      <w:r w:rsidR="004B710A">
        <w:rPr>
          <w:b/>
          <w:color w:val="000000" w:themeColor="text1"/>
        </w:rPr>
        <w:t xml:space="preserve">. Zaleca się więc zastosowanie materiałów i urządzeń o podwyższonej trwałości. </w:t>
      </w:r>
    </w:p>
    <w:p w14:paraId="79E5E80C" w14:textId="77777777" w:rsidR="00A01C08" w:rsidRDefault="00A01C08" w:rsidP="00E47DA1">
      <w:pPr>
        <w:spacing w:line="360" w:lineRule="auto"/>
        <w:jc w:val="both"/>
        <w:rPr>
          <w:b/>
          <w:color w:val="000000" w:themeColor="text1"/>
        </w:rPr>
      </w:pPr>
    </w:p>
    <w:p w14:paraId="32C7E49E" w14:textId="77777777" w:rsidR="00EE53EB" w:rsidRPr="005E5C98" w:rsidRDefault="00C50CE1" w:rsidP="005E5C98">
      <w:pPr>
        <w:pStyle w:val="Nagwek1"/>
        <w:numPr>
          <w:ilvl w:val="0"/>
          <w:numId w:val="11"/>
        </w:numPr>
        <w:spacing w:before="0" w:line="360" w:lineRule="auto"/>
        <w:ind w:left="714" w:hanging="357"/>
        <w:jc w:val="both"/>
        <w:rPr>
          <w:rFonts w:ascii="Times New Roman" w:hAnsi="Times New Roman" w:cs="Times New Roman"/>
          <w:color w:val="auto"/>
        </w:rPr>
      </w:pPr>
      <w:bookmarkStart w:id="21" w:name="_Toc387042880"/>
      <w:bookmarkStart w:id="22" w:name="_Toc64533631"/>
      <w:bookmarkStart w:id="23" w:name="_Toc64533808"/>
      <w:bookmarkEnd w:id="20"/>
      <w:r w:rsidRPr="005E5C98">
        <w:rPr>
          <w:rFonts w:ascii="Times New Roman" w:hAnsi="Times New Roman" w:cs="Times New Roman"/>
          <w:color w:val="auto"/>
        </w:rPr>
        <w:t>Warunki udziału w postępowaniu oraz opis sposobu dokonywania oceny spełniani</w:t>
      </w:r>
      <w:bookmarkStart w:id="24" w:name="_Toc530556376"/>
      <w:bookmarkStart w:id="25" w:name="_Toc27552529"/>
      <w:bookmarkEnd w:id="21"/>
      <w:r w:rsidR="00EE53EB" w:rsidRPr="005E5C98">
        <w:rPr>
          <w:rFonts w:ascii="Times New Roman" w:hAnsi="Times New Roman" w:cs="Times New Roman"/>
          <w:color w:val="auto"/>
        </w:rPr>
        <w:t>a</w:t>
      </w:r>
      <w:bookmarkEnd w:id="22"/>
      <w:bookmarkEnd w:id="23"/>
    </w:p>
    <w:p w14:paraId="6C09E4CE" w14:textId="77777777" w:rsidR="00EB0BEC" w:rsidRPr="00D834AA" w:rsidRDefault="00EB0BEC" w:rsidP="00EB0BEC">
      <w:pPr>
        <w:spacing w:line="360" w:lineRule="auto"/>
        <w:jc w:val="both"/>
      </w:pPr>
      <w:bookmarkStart w:id="26" w:name="_Hlk59098995"/>
      <w:r w:rsidRPr="00D834AA">
        <w:t>O udzielenie zamówienia mogą się ubiegać Wykonawcy, którzy spełniają następujące warunki:</w:t>
      </w:r>
    </w:p>
    <w:p w14:paraId="529B9C56" w14:textId="77777777" w:rsidR="00EB0BEC" w:rsidRDefault="00EB0BEC" w:rsidP="000C5FB4">
      <w:pPr>
        <w:numPr>
          <w:ilvl w:val="0"/>
          <w:numId w:val="4"/>
        </w:numPr>
        <w:spacing w:line="360" w:lineRule="auto"/>
        <w:ind w:left="426" w:hanging="426"/>
        <w:jc w:val="both"/>
      </w:pPr>
      <w:r>
        <w:t>posiadają uprawnienia do wykonywania określonej działalności lub czynności, jeżeli przepisy prawa nakładają obowiązek ich posiadania,</w:t>
      </w:r>
    </w:p>
    <w:p w14:paraId="36C95F7E" w14:textId="77777777" w:rsidR="00EB0BEC" w:rsidRDefault="00EB0BEC" w:rsidP="000C5FB4">
      <w:pPr>
        <w:numPr>
          <w:ilvl w:val="0"/>
          <w:numId w:val="4"/>
        </w:numPr>
        <w:spacing w:line="360" w:lineRule="auto"/>
        <w:ind w:left="426" w:hanging="426"/>
        <w:jc w:val="both"/>
      </w:pPr>
      <w:r>
        <w:t>posiadają odpowiednią wiedzę i doświadczenie do realizacji przedmiotu zamówienia, tj.:</w:t>
      </w:r>
    </w:p>
    <w:p w14:paraId="66612CDA" w14:textId="6C04AD80" w:rsidR="00EB0BEC" w:rsidRDefault="00EB0BEC" w:rsidP="000C5FB4">
      <w:pPr>
        <w:pStyle w:val="Akapitzlist"/>
        <w:numPr>
          <w:ilvl w:val="0"/>
          <w:numId w:val="6"/>
        </w:numPr>
        <w:spacing w:line="360" w:lineRule="auto"/>
        <w:ind w:left="709"/>
        <w:jc w:val="both"/>
      </w:pPr>
      <w:r>
        <w:t xml:space="preserve">należycie wykonali w ciągu ostatnich 3 lat przed terminem składania ofert co najmniej dwa zamówienia polegające na </w:t>
      </w:r>
      <w:r w:rsidR="004B710A">
        <w:t>wykonywaniu robót budowalnych</w:t>
      </w:r>
      <w:r w:rsidR="00A01C08">
        <w:t xml:space="preserve"> </w:t>
      </w:r>
      <w:r>
        <w:t xml:space="preserve">o wartości nie mniejszej niż </w:t>
      </w:r>
      <w:r w:rsidR="00032172">
        <w:t>100</w:t>
      </w:r>
      <w:r w:rsidR="004B710A">
        <w:t>.</w:t>
      </w:r>
      <w:r>
        <w:t xml:space="preserve">000,00 zł brutto </w:t>
      </w:r>
      <w:r w:rsidR="00A01C08">
        <w:t>każde</w:t>
      </w:r>
      <w:r>
        <w:t>;</w:t>
      </w:r>
    </w:p>
    <w:p w14:paraId="39029D5C" w14:textId="77777777" w:rsidR="00EB0BEC" w:rsidRDefault="00EB0BEC" w:rsidP="000C5FB4">
      <w:pPr>
        <w:numPr>
          <w:ilvl w:val="0"/>
          <w:numId w:val="4"/>
        </w:numPr>
        <w:spacing w:line="360" w:lineRule="auto"/>
        <w:ind w:left="426" w:hanging="426"/>
        <w:jc w:val="both"/>
      </w:pPr>
      <w:r>
        <w:t>dysponują odpowiednim potencjałem technicznym oraz osobami zdolnymi do wykonania zamówienia, zgodnie z wymaganiami Zamawiającego ujętymi w Szczegółowym Opisie Przedmiotu Zamówienia,</w:t>
      </w:r>
    </w:p>
    <w:p w14:paraId="345B970F" w14:textId="77777777" w:rsidR="00EB0BEC" w:rsidRDefault="00EB0BEC" w:rsidP="000C5FB4">
      <w:pPr>
        <w:numPr>
          <w:ilvl w:val="0"/>
          <w:numId w:val="4"/>
        </w:numPr>
        <w:spacing w:line="360" w:lineRule="auto"/>
        <w:ind w:left="426" w:hanging="426"/>
        <w:jc w:val="both"/>
      </w:pPr>
      <w:r>
        <w:t>znajdują się w sytuacji ekonomicznej i finansowej, która umożliwia wykonanie zamówienia w terminach i na warunkach określonych w Szczegółowym Opisie Przedmiotu Zamówienia oraz w projekcie umowy,</w:t>
      </w:r>
    </w:p>
    <w:p w14:paraId="38BEDC9D" w14:textId="77777777" w:rsidR="00EB0BEC" w:rsidRDefault="00EB0BEC" w:rsidP="000C5FB4">
      <w:pPr>
        <w:numPr>
          <w:ilvl w:val="0"/>
          <w:numId w:val="4"/>
        </w:numPr>
        <w:spacing w:line="360" w:lineRule="auto"/>
        <w:ind w:left="426" w:hanging="426"/>
        <w:jc w:val="both"/>
      </w:pPr>
      <w:r>
        <w:rPr>
          <w:lang w:eastAsia="en-US"/>
        </w:rPr>
        <w:t>zapoznali się ze Szczegółowym Opisem Przedmiotu Zamówienia oraz warunkami logistycznymi realizacji zamówienia i w pełni je akceptują,</w:t>
      </w:r>
    </w:p>
    <w:p w14:paraId="0D22356D" w14:textId="77777777" w:rsidR="00EB0BEC" w:rsidRDefault="00EB0BEC" w:rsidP="000C5FB4">
      <w:pPr>
        <w:numPr>
          <w:ilvl w:val="0"/>
          <w:numId w:val="4"/>
        </w:numPr>
        <w:spacing w:line="360" w:lineRule="auto"/>
        <w:ind w:left="426" w:hanging="426"/>
        <w:jc w:val="both"/>
      </w:pPr>
      <w:r>
        <w:rPr>
          <w:lang w:eastAsia="en-US"/>
        </w:rPr>
        <w:t>zapoznali się z obowiązującym wzorcem umowy i w pełni akceptują zawarte w nim postanowienia. W przypadku wyboru ich oferty zobowiązują się zawrzeć umowę zgodnie z przedstawionym przez Zamawiającego wzorcem bez zastrzeżeń,</w:t>
      </w:r>
    </w:p>
    <w:p w14:paraId="74684786" w14:textId="77777777" w:rsidR="00EB0BEC" w:rsidRDefault="00EB0BEC" w:rsidP="000C5FB4">
      <w:pPr>
        <w:numPr>
          <w:ilvl w:val="0"/>
          <w:numId w:val="4"/>
        </w:numPr>
        <w:tabs>
          <w:tab w:val="clear" w:pos="360"/>
        </w:tabs>
        <w:spacing w:line="360" w:lineRule="auto"/>
        <w:ind w:left="426" w:hanging="426"/>
        <w:jc w:val="both"/>
      </w:pPr>
      <w:r>
        <w:rPr>
          <w:lang w:eastAsia="en-US"/>
        </w:rPr>
        <w:t>nikt z członków organu odpowiedzialnego za zarządzanie n</w:t>
      </w:r>
      <w:r>
        <w:t>ie został skazany prawomocnie za przestępstwo przeciwko prawom osób wykonujących pracę zarobkową, przestępstwo przeciw środowisku, przekupstwa, przestępstwo przeciwko obrotowi gospodarczemu lub inne przestępstwo popełnione w celu osiągnięcia korzyści majątkowych, a także za przestępstwo skarbowe lub przestępstwo udziału w zorganizowanej grupie albo związku mających na celu popełnienie przestępstwa lub przestępstwa skarbowego,</w:t>
      </w:r>
    </w:p>
    <w:p w14:paraId="5F8CD0F8" w14:textId="77777777" w:rsidR="00EB0BEC" w:rsidRDefault="00EB0BEC" w:rsidP="000C5FB4">
      <w:pPr>
        <w:numPr>
          <w:ilvl w:val="0"/>
          <w:numId w:val="4"/>
        </w:numPr>
        <w:tabs>
          <w:tab w:val="clear" w:pos="360"/>
        </w:tabs>
        <w:spacing w:line="360" w:lineRule="auto"/>
        <w:ind w:left="426" w:hanging="426"/>
        <w:jc w:val="both"/>
      </w:pPr>
      <w:r>
        <w:rPr>
          <w:lang w:eastAsia="en-US"/>
        </w:rPr>
        <w:t>nie otwarto wobec reprezentowanego przez nich podmiotu likwidacji i nie ogłoszono upadłości;</w:t>
      </w:r>
    </w:p>
    <w:p w14:paraId="32FD3B30" w14:textId="77777777" w:rsidR="009F4A18" w:rsidRDefault="00EB0BEC" w:rsidP="000C5FB4">
      <w:pPr>
        <w:numPr>
          <w:ilvl w:val="0"/>
          <w:numId w:val="4"/>
        </w:numPr>
        <w:tabs>
          <w:tab w:val="clear" w:pos="360"/>
        </w:tabs>
        <w:spacing w:line="360" w:lineRule="auto"/>
        <w:ind w:left="426" w:hanging="426"/>
        <w:jc w:val="both"/>
      </w:pPr>
      <w:r>
        <w:rPr>
          <w:lang w:eastAsia="en-US"/>
        </w:rPr>
        <w:t>są świadomi i w pełni akceptują fakt, iż Zamawiający zastrzegł sobie prawo do unieważnienia postępowania bez podania przyczyn oraz odstąpienia od zawarcia umowy z wybranym Wykonawcą bez odszkodowania w przypadku zaistnienia po jego stronie okoliczności, które uniemożliwiają realizację zamówienia,</w:t>
      </w:r>
      <w:r>
        <w:t xml:space="preserve"> </w:t>
      </w:r>
    </w:p>
    <w:p w14:paraId="5C05EDE4" w14:textId="7B9E587C" w:rsidR="00EB0BEC" w:rsidRDefault="00EB0BEC" w:rsidP="000C5FB4">
      <w:pPr>
        <w:numPr>
          <w:ilvl w:val="0"/>
          <w:numId w:val="4"/>
        </w:numPr>
        <w:tabs>
          <w:tab w:val="clear" w:pos="360"/>
        </w:tabs>
        <w:spacing w:line="360" w:lineRule="auto"/>
        <w:ind w:left="426" w:hanging="426"/>
        <w:jc w:val="both"/>
      </w:pPr>
      <w:r>
        <w:rPr>
          <w:lang w:eastAsia="en-US"/>
        </w:rPr>
        <w:t>w przypadku wyboru ich oferty zobowiązuję się do zawarcia umowy w miejscu i czasie wyznaczonym przez Zamawiającego.</w:t>
      </w:r>
      <w:bookmarkEnd w:id="26"/>
    </w:p>
    <w:p w14:paraId="04B58396" w14:textId="77777777" w:rsidR="00DF2F05" w:rsidRPr="00EB0BEC" w:rsidRDefault="00DF2F05" w:rsidP="00DF2F05">
      <w:pPr>
        <w:spacing w:line="360" w:lineRule="auto"/>
        <w:jc w:val="both"/>
      </w:pPr>
    </w:p>
    <w:p w14:paraId="5165ED9C" w14:textId="50404E78" w:rsidR="00F41ABD" w:rsidRPr="005E5C98" w:rsidRDefault="00F41ABD" w:rsidP="005E5C98">
      <w:pPr>
        <w:pStyle w:val="Nagwek1"/>
        <w:numPr>
          <w:ilvl w:val="0"/>
          <w:numId w:val="11"/>
        </w:numPr>
        <w:spacing w:before="0" w:line="360" w:lineRule="auto"/>
        <w:ind w:left="714" w:hanging="357"/>
        <w:jc w:val="both"/>
        <w:rPr>
          <w:rFonts w:ascii="Times New Roman" w:hAnsi="Times New Roman" w:cs="Times New Roman"/>
          <w:color w:val="auto"/>
        </w:rPr>
      </w:pPr>
      <w:bookmarkStart w:id="27" w:name="_Toc64533632"/>
      <w:bookmarkStart w:id="28" w:name="_Toc64533809"/>
      <w:r w:rsidRPr="005E5C98">
        <w:rPr>
          <w:rFonts w:ascii="Times New Roman" w:hAnsi="Times New Roman" w:cs="Times New Roman"/>
          <w:color w:val="auto"/>
        </w:rPr>
        <w:t>Kryteria oceny ofert, wagi przypisane poszczególnym kryteriom</w:t>
      </w:r>
      <w:bookmarkEnd w:id="27"/>
      <w:bookmarkEnd w:id="28"/>
    </w:p>
    <w:p w14:paraId="45D55144" w14:textId="6AF28323" w:rsidR="00900495" w:rsidRDefault="0099015F" w:rsidP="00900495">
      <w:pPr>
        <w:spacing w:line="360" w:lineRule="auto"/>
        <w:ind w:firstLine="426"/>
        <w:jc w:val="both"/>
        <w:rPr>
          <w:bCs/>
          <w:lang w:eastAsia="en-US"/>
        </w:rPr>
      </w:pPr>
      <w:r w:rsidRPr="00D834AA">
        <w:rPr>
          <w:bCs/>
          <w:lang w:eastAsia="en-US"/>
        </w:rPr>
        <w:t xml:space="preserve">Zamawiający oceni spełnianie warunków udziału w postępowaniu na podstawie złożonych oświadczeń w ramach formularza ofertowego. </w:t>
      </w:r>
      <w:r w:rsidR="00900495" w:rsidRPr="00EB0BEC">
        <w:rPr>
          <w:bCs/>
        </w:rPr>
        <w:t>W przypadku wątpliwości co do spełniania warunków udziału w</w:t>
      </w:r>
      <w:r w:rsidR="00900495">
        <w:rPr>
          <w:bCs/>
        </w:rPr>
        <w:t> </w:t>
      </w:r>
      <w:r w:rsidR="00900495" w:rsidRPr="00EB0BEC">
        <w:rPr>
          <w:bCs/>
        </w:rPr>
        <w:t xml:space="preserve">postępowaniu, Zamawiający zastrzega sobie prawo do żądania wyjaśnień, w tym dokumentów poświadczających spełnianie warunków. </w:t>
      </w:r>
    </w:p>
    <w:p w14:paraId="11AA20DF" w14:textId="2780A16C" w:rsidR="00900495" w:rsidRPr="00900495" w:rsidRDefault="00900495" w:rsidP="00900495">
      <w:pPr>
        <w:spacing w:line="360" w:lineRule="auto"/>
        <w:ind w:firstLine="426"/>
        <w:jc w:val="both"/>
        <w:rPr>
          <w:bCs/>
        </w:rPr>
      </w:pPr>
      <w:r>
        <w:rPr>
          <w:bCs/>
        </w:rPr>
        <w:t>Następnie Zamawiający dokona oceny złożonych ofert, które zostały złożone przez Wykonawców spełniających warunki udziału w postępowaniu, przy wykorzystaniu niżej wskazanych kryteriów.</w:t>
      </w:r>
    </w:p>
    <w:p w14:paraId="72E2581C" w14:textId="4D67B4BA" w:rsidR="00900495" w:rsidRDefault="0099015F" w:rsidP="00144DE6">
      <w:pPr>
        <w:spacing w:line="360" w:lineRule="auto"/>
        <w:ind w:firstLine="426"/>
        <w:jc w:val="both"/>
        <w:rPr>
          <w:bCs/>
          <w:lang w:eastAsia="en-US"/>
        </w:rPr>
      </w:pPr>
      <w:r>
        <w:rPr>
          <w:bCs/>
          <w:lang w:eastAsia="en-US"/>
        </w:rPr>
        <w:t xml:space="preserve">W przypadku, gdy w odpowiedzi na ogłoszenie o zamówieniu wpłynie tylko jedna oferta, Zamawiający zastrzega sobie prawo prowadzenia negocjacji z Wykonawcą jeśli zaproponowana cena będzie odbiegała od szacowanej wartości przedmiotu zamówienia w sposób rażący bądź uniemożliwiający realizację przedmiotu zamówienia. </w:t>
      </w:r>
    </w:p>
    <w:p w14:paraId="0423FCC2" w14:textId="77777777" w:rsidR="00813940" w:rsidRDefault="00813940" w:rsidP="00900495">
      <w:pPr>
        <w:spacing w:line="360" w:lineRule="auto"/>
        <w:jc w:val="both"/>
        <w:rPr>
          <w:b/>
          <w:bCs/>
        </w:rPr>
      </w:pPr>
    </w:p>
    <w:p w14:paraId="705B28DF" w14:textId="00A2E47B" w:rsidR="00900495" w:rsidRPr="00AD132C" w:rsidRDefault="00900495" w:rsidP="00900495">
      <w:pPr>
        <w:spacing w:line="360" w:lineRule="auto"/>
        <w:jc w:val="both"/>
        <w:rPr>
          <w:b/>
          <w:bCs/>
        </w:rPr>
      </w:pPr>
      <w:r w:rsidRPr="00820104">
        <w:rPr>
          <w:b/>
          <w:bCs/>
        </w:rPr>
        <w:t>Kryteria oceny ofert oraz wagi przypisane poszczególnym kryteriom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8106"/>
        <w:gridCol w:w="1159"/>
      </w:tblGrid>
      <w:tr w:rsidR="00900495" w:rsidRPr="004D7DE8" w14:paraId="71D34DA7" w14:textId="77777777" w:rsidTr="00F14EF4">
        <w:tc>
          <w:tcPr>
            <w:tcW w:w="570" w:type="dxa"/>
            <w:shd w:val="clear" w:color="auto" w:fill="E6E6E6"/>
            <w:vAlign w:val="center"/>
          </w:tcPr>
          <w:p w14:paraId="743BF935" w14:textId="77777777" w:rsidR="00900495" w:rsidRPr="004D7DE8" w:rsidRDefault="00900495" w:rsidP="00F14EF4">
            <w:pPr>
              <w:suppressAutoHyphens/>
              <w:spacing w:line="360" w:lineRule="auto"/>
              <w:jc w:val="center"/>
              <w:rPr>
                <w:b/>
              </w:rPr>
            </w:pPr>
            <w:r w:rsidRPr="004D7DE8">
              <w:rPr>
                <w:b/>
              </w:rPr>
              <w:t>Lp.</w:t>
            </w:r>
          </w:p>
        </w:tc>
        <w:tc>
          <w:tcPr>
            <w:tcW w:w="8106" w:type="dxa"/>
            <w:shd w:val="clear" w:color="auto" w:fill="E6E6E6"/>
            <w:vAlign w:val="center"/>
          </w:tcPr>
          <w:p w14:paraId="3BD44C62" w14:textId="77777777" w:rsidR="00900495" w:rsidRPr="004D7DE8" w:rsidRDefault="00900495" w:rsidP="00F14EF4">
            <w:pPr>
              <w:suppressAutoHyphens/>
              <w:spacing w:line="360" w:lineRule="auto"/>
              <w:jc w:val="center"/>
              <w:rPr>
                <w:b/>
              </w:rPr>
            </w:pPr>
            <w:r w:rsidRPr="004D7DE8">
              <w:rPr>
                <w:b/>
              </w:rPr>
              <w:t>Kryterium</w:t>
            </w:r>
          </w:p>
        </w:tc>
        <w:tc>
          <w:tcPr>
            <w:tcW w:w="1159" w:type="dxa"/>
            <w:shd w:val="clear" w:color="auto" w:fill="E6E6E6"/>
            <w:vAlign w:val="center"/>
          </w:tcPr>
          <w:p w14:paraId="5A831541" w14:textId="77777777" w:rsidR="00900495" w:rsidRPr="004D7DE8" w:rsidRDefault="00900495" w:rsidP="00F14EF4">
            <w:pPr>
              <w:suppressAutoHyphens/>
              <w:spacing w:line="360" w:lineRule="auto"/>
              <w:jc w:val="center"/>
              <w:rPr>
                <w:b/>
              </w:rPr>
            </w:pPr>
            <w:r w:rsidRPr="004D7DE8">
              <w:rPr>
                <w:b/>
              </w:rPr>
              <w:t>Waga</w:t>
            </w:r>
          </w:p>
        </w:tc>
      </w:tr>
      <w:tr w:rsidR="00900495" w:rsidRPr="004D7DE8" w14:paraId="741090B7" w14:textId="77777777" w:rsidTr="00F14EF4">
        <w:trPr>
          <w:trHeight w:val="420"/>
        </w:trPr>
        <w:tc>
          <w:tcPr>
            <w:tcW w:w="570" w:type="dxa"/>
            <w:vAlign w:val="center"/>
          </w:tcPr>
          <w:p w14:paraId="52570736" w14:textId="77777777" w:rsidR="00900495" w:rsidRPr="004D7DE8" w:rsidRDefault="00900495" w:rsidP="00F14EF4">
            <w:pPr>
              <w:suppressAutoHyphens/>
              <w:spacing w:line="360" w:lineRule="auto"/>
              <w:jc w:val="center"/>
            </w:pPr>
            <w:r w:rsidRPr="004D7DE8">
              <w:t>1.</w:t>
            </w:r>
          </w:p>
        </w:tc>
        <w:tc>
          <w:tcPr>
            <w:tcW w:w="8106" w:type="dxa"/>
            <w:vAlign w:val="center"/>
          </w:tcPr>
          <w:p w14:paraId="6FBC9315" w14:textId="77777777" w:rsidR="00900495" w:rsidRPr="004D7DE8" w:rsidRDefault="00900495" w:rsidP="00F14EF4">
            <w:pPr>
              <w:widowControl w:val="0"/>
              <w:suppressAutoHyphens/>
              <w:autoSpaceDE w:val="0"/>
              <w:spacing w:line="360" w:lineRule="auto"/>
              <w:rPr>
                <w:rFonts w:eastAsia="Arial"/>
                <w:b/>
                <w:lang w:eastAsia="ar-SA"/>
              </w:rPr>
            </w:pPr>
            <w:r>
              <w:rPr>
                <w:rFonts w:eastAsia="Arial"/>
                <w:b/>
                <w:lang w:eastAsia="ar-SA"/>
              </w:rPr>
              <w:t>Cena brutto</w:t>
            </w:r>
          </w:p>
        </w:tc>
        <w:tc>
          <w:tcPr>
            <w:tcW w:w="1159" w:type="dxa"/>
            <w:vAlign w:val="center"/>
          </w:tcPr>
          <w:p w14:paraId="30637F1F" w14:textId="77777777" w:rsidR="00900495" w:rsidRPr="004D7DE8" w:rsidRDefault="00900495" w:rsidP="00F14EF4">
            <w:pPr>
              <w:suppressAutoHyphens/>
              <w:spacing w:line="360" w:lineRule="auto"/>
              <w:jc w:val="center"/>
            </w:pPr>
            <w:r w:rsidRPr="004D7DE8">
              <w:t>60 %</w:t>
            </w:r>
          </w:p>
        </w:tc>
      </w:tr>
      <w:tr w:rsidR="00900495" w:rsidRPr="004D7DE8" w14:paraId="2E2AC21A" w14:textId="77777777" w:rsidTr="00F14EF4">
        <w:trPr>
          <w:trHeight w:val="420"/>
        </w:trPr>
        <w:tc>
          <w:tcPr>
            <w:tcW w:w="570" w:type="dxa"/>
            <w:vAlign w:val="center"/>
          </w:tcPr>
          <w:p w14:paraId="3A8CAF1F" w14:textId="77777777" w:rsidR="00900495" w:rsidRPr="004D7DE8" w:rsidRDefault="00900495" w:rsidP="00F14EF4">
            <w:pPr>
              <w:suppressAutoHyphens/>
              <w:spacing w:line="360" w:lineRule="auto"/>
              <w:jc w:val="center"/>
            </w:pPr>
            <w:r w:rsidRPr="004D7DE8">
              <w:t>2.</w:t>
            </w:r>
          </w:p>
        </w:tc>
        <w:tc>
          <w:tcPr>
            <w:tcW w:w="8106" w:type="dxa"/>
            <w:vAlign w:val="center"/>
          </w:tcPr>
          <w:p w14:paraId="42270ECE" w14:textId="77777777" w:rsidR="00900495" w:rsidRPr="004D7DE8" w:rsidRDefault="00900495" w:rsidP="00F14EF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TE15C1280t00"/>
                <w:b/>
                <w:lang w:eastAsia="en-US"/>
              </w:rPr>
            </w:pPr>
            <w:r>
              <w:rPr>
                <w:rFonts w:eastAsia="TTE15C1280t00"/>
                <w:b/>
                <w:lang w:eastAsia="en-US"/>
              </w:rPr>
              <w:t>Okres gwarancji</w:t>
            </w:r>
          </w:p>
        </w:tc>
        <w:tc>
          <w:tcPr>
            <w:tcW w:w="1159" w:type="dxa"/>
            <w:vAlign w:val="center"/>
          </w:tcPr>
          <w:p w14:paraId="6F6FC6CE" w14:textId="77777777" w:rsidR="00900495" w:rsidRPr="004D7DE8" w:rsidRDefault="00900495" w:rsidP="00F14EF4">
            <w:pPr>
              <w:suppressAutoHyphens/>
              <w:spacing w:line="360" w:lineRule="auto"/>
              <w:jc w:val="center"/>
            </w:pPr>
            <w:r>
              <w:t>3</w:t>
            </w:r>
            <w:r w:rsidRPr="004D7DE8">
              <w:t>0 %</w:t>
            </w:r>
          </w:p>
        </w:tc>
      </w:tr>
      <w:tr w:rsidR="00900495" w:rsidRPr="004D7DE8" w14:paraId="5B963644" w14:textId="77777777" w:rsidTr="00F14EF4">
        <w:trPr>
          <w:trHeight w:val="415"/>
        </w:trPr>
        <w:tc>
          <w:tcPr>
            <w:tcW w:w="570" w:type="dxa"/>
            <w:vAlign w:val="center"/>
          </w:tcPr>
          <w:p w14:paraId="39651D43" w14:textId="77777777" w:rsidR="00900495" w:rsidRPr="004D7DE8" w:rsidRDefault="00900495" w:rsidP="00F14EF4">
            <w:pPr>
              <w:suppressAutoHyphens/>
              <w:spacing w:line="360" w:lineRule="auto"/>
              <w:jc w:val="center"/>
            </w:pPr>
            <w:r w:rsidRPr="004D7DE8">
              <w:t>3.</w:t>
            </w:r>
          </w:p>
        </w:tc>
        <w:tc>
          <w:tcPr>
            <w:tcW w:w="8106" w:type="dxa"/>
            <w:vAlign w:val="center"/>
          </w:tcPr>
          <w:p w14:paraId="7720678E" w14:textId="00A89DB3" w:rsidR="00900495" w:rsidRPr="004D7DE8" w:rsidRDefault="00144DE6" w:rsidP="00F14EF4">
            <w:pPr>
              <w:spacing w:line="360" w:lineRule="auto"/>
              <w:jc w:val="both"/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Czas wykonania naprawy gwarancyjnej</w:t>
            </w:r>
          </w:p>
        </w:tc>
        <w:tc>
          <w:tcPr>
            <w:tcW w:w="1159" w:type="dxa"/>
            <w:vAlign w:val="center"/>
          </w:tcPr>
          <w:p w14:paraId="3131B915" w14:textId="77777777" w:rsidR="00900495" w:rsidRPr="004D7DE8" w:rsidRDefault="00900495" w:rsidP="00F14EF4">
            <w:pPr>
              <w:suppressAutoHyphens/>
              <w:spacing w:line="360" w:lineRule="auto"/>
              <w:jc w:val="center"/>
            </w:pPr>
            <w:r>
              <w:t>1</w:t>
            </w:r>
            <w:r w:rsidRPr="004D7DE8">
              <w:t>0 %</w:t>
            </w:r>
          </w:p>
        </w:tc>
      </w:tr>
    </w:tbl>
    <w:p w14:paraId="2CACAE2A" w14:textId="3833AEB0" w:rsidR="00900495" w:rsidRDefault="00900495" w:rsidP="00900495">
      <w:pPr>
        <w:spacing w:line="360" w:lineRule="auto"/>
        <w:jc w:val="both"/>
        <w:rPr>
          <w:lang w:eastAsia="x-none"/>
        </w:rPr>
      </w:pPr>
    </w:p>
    <w:p w14:paraId="31C17639" w14:textId="77777777" w:rsidR="00B46320" w:rsidRPr="00AD132C" w:rsidRDefault="00B46320" w:rsidP="00900495">
      <w:pPr>
        <w:spacing w:line="360" w:lineRule="auto"/>
        <w:jc w:val="both"/>
        <w:rPr>
          <w:lang w:eastAsia="x-none"/>
        </w:rPr>
      </w:pPr>
    </w:p>
    <w:p w14:paraId="77A24477" w14:textId="77777777" w:rsidR="00900495" w:rsidRPr="005E5C98" w:rsidRDefault="00900495" w:rsidP="005E5C98">
      <w:pPr>
        <w:pStyle w:val="Nagwek1"/>
        <w:numPr>
          <w:ilvl w:val="0"/>
          <w:numId w:val="11"/>
        </w:numPr>
        <w:spacing w:before="0" w:line="360" w:lineRule="auto"/>
        <w:ind w:left="714" w:hanging="357"/>
        <w:jc w:val="both"/>
        <w:rPr>
          <w:rFonts w:ascii="Times New Roman" w:hAnsi="Times New Roman" w:cs="Times New Roman"/>
          <w:color w:val="auto"/>
        </w:rPr>
      </w:pPr>
      <w:bookmarkStart w:id="29" w:name="_Toc531126836"/>
      <w:bookmarkStart w:id="30" w:name="_Toc64533633"/>
      <w:bookmarkStart w:id="31" w:name="_Toc64533810"/>
      <w:r w:rsidRPr="005E5C98">
        <w:rPr>
          <w:rFonts w:ascii="Times New Roman" w:hAnsi="Times New Roman" w:cs="Times New Roman"/>
          <w:color w:val="auto"/>
        </w:rPr>
        <w:t>Opis sposobu przyznawania punktacji za spełniania danego kryterium oceny oferty</w:t>
      </w:r>
      <w:bookmarkEnd w:id="29"/>
      <w:bookmarkEnd w:id="30"/>
      <w:bookmarkEnd w:id="31"/>
    </w:p>
    <w:p w14:paraId="7F259D85" w14:textId="65E12BD7" w:rsidR="00900495" w:rsidRDefault="00900495" w:rsidP="00900495">
      <w:pPr>
        <w:spacing w:line="360" w:lineRule="auto"/>
        <w:jc w:val="both"/>
        <w:rPr>
          <w:lang w:eastAsia="x-none"/>
        </w:rPr>
      </w:pPr>
      <w:r>
        <w:rPr>
          <w:lang w:eastAsia="x-none"/>
        </w:rPr>
        <w:t>Zamawiający będzie przyznawał punkty za spełniania poszczególnych kryteriów w następujący sposób:</w:t>
      </w:r>
    </w:p>
    <w:p w14:paraId="0A5BCDB8" w14:textId="77777777" w:rsidR="00B46320" w:rsidRDefault="00B46320" w:rsidP="00900495">
      <w:pPr>
        <w:spacing w:line="360" w:lineRule="auto"/>
        <w:jc w:val="both"/>
        <w:rPr>
          <w:lang w:eastAsia="x-none"/>
        </w:rPr>
      </w:pPr>
    </w:p>
    <w:p w14:paraId="6118EDDA" w14:textId="77777777" w:rsidR="00900495" w:rsidRPr="00365C7D" w:rsidRDefault="00900495" w:rsidP="000C5FB4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b/>
          <w:lang w:eastAsia="x-none"/>
        </w:rPr>
      </w:pPr>
      <w:bookmarkStart w:id="32" w:name="_Hlk530562686"/>
      <w:r w:rsidRPr="00365C7D">
        <w:rPr>
          <w:b/>
          <w:lang w:eastAsia="x-none"/>
        </w:rPr>
        <w:t xml:space="preserve">Kryterium nr 1 – Cena </w:t>
      </w:r>
      <w:r>
        <w:rPr>
          <w:b/>
          <w:lang w:eastAsia="x-none"/>
        </w:rPr>
        <w:t xml:space="preserve">brutto (60%) – maksymalna liczba punktów wynosi 60 pkt. </w:t>
      </w:r>
    </w:p>
    <w:bookmarkEnd w:id="32"/>
    <w:p w14:paraId="1469ABD3" w14:textId="77777777" w:rsidR="00900495" w:rsidRDefault="00900495" w:rsidP="00900495">
      <w:pPr>
        <w:spacing w:line="360" w:lineRule="auto"/>
        <w:jc w:val="both"/>
        <w:rPr>
          <w:lang w:eastAsia="x-none"/>
        </w:rPr>
      </w:pPr>
      <w:r>
        <w:rPr>
          <w:lang w:eastAsia="x-none"/>
        </w:rPr>
        <w:t>Obliczenie według wzoru:</w:t>
      </w:r>
    </w:p>
    <w:p w14:paraId="34F17925" w14:textId="77777777" w:rsidR="00900495" w:rsidRDefault="00900495" w:rsidP="00900495">
      <w:pPr>
        <w:spacing w:line="360" w:lineRule="auto"/>
        <w:jc w:val="center"/>
        <w:rPr>
          <w:lang w:eastAsia="x-none"/>
        </w:rPr>
      </w:pPr>
      <w:r>
        <w:rPr>
          <w:lang w:eastAsia="x-none"/>
        </w:rPr>
        <w:t>C.= (Cena min./Cena bad.) x 60% – gdzie 1% = 1 pkt</w:t>
      </w:r>
    </w:p>
    <w:p w14:paraId="2EC162D3" w14:textId="77777777" w:rsidR="00900495" w:rsidRDefault="00900495" w:rsidP="00900495">
      <w:pPr>
        <w:spacing w:line="360" w:lineRule="auto"/>
        <w:jc w:val="both"/>
        <w:rPr>
          <w:lang w:eastAsia="x-none"/>
        </w:rPr>
      </w:pPr>
      <w:r>
        <w:rPr>
          <w:lang w:eastAsia="x-none"/>
        </w:rPr>
        <w:t xml:space="preserve">gdzie, </w:t>
      </w:r>
    </w:p>
    <w:p w14:paraId="4BF8FF16" w14:textId="77777777" w:rsidR="00900495" w:rsidRDefault="00900495" w:rsidP="00900495">
      <w:pPr>
        <w:spacing w:line="360" w:lineRule="auto"/>
        <w:jc w:val="both"/>
        <w:rPr>
          <w:lang w:eastAsia="x-none"/>
        </w:rPr>
      </w:pPr>
      <w:r w:rsidRPr="00A83A1A">
        <w:rPr>
          <w:b/>
          <w:lang w:eastAsia="x-none"/>
        </w:rPr>
        <w:t>C</w:t>
      </w:r>
      <w:r>
        <w:rPr>
          <w:b/>
          <w:lang w:eastAsia="x-none"/>
        </w:rPr>
        <w:t>.</w:t>
      </w:r>
      <w:r>
        <w:rPr>
          <w:lang w:eastAsia="x-none"/>
        </w:rPr>
        <w:t xml:space="preserve"> – ilość punktów oferty badanej; </w:t>
      </w:r>
    </w:p>
    <w:p w14:paraId="2A5EBEF1" w14:textId="77777777" w:rsidR="00900495" w:rsidRDefault="00900495" w:rsidP="00900495">
      <w:pPr>
        <w:spacing w:line="360" w:lineRule="auto"/>
        <w:jc w:val="both"/>
        <w:rPr>
          <w:lang w:eastAsia="x-none"/>
        </w:rPr>
      </w:pPr>
      <w:r w:rsidRPr="00A83A1A">
        <w:rPr>
          <w:b/>
          <w:lang w:eastAsia="x-none"/>
        </w:rPr>
        <w:t>Cena min.</w:t>
      </w:r>
      <w:r>
        <w:rPr>
          <w:lang w:eastAsia="x-none"/>
        </w:rPr>
        <w:t xml:space="preserve"> – najniższa cena oferty spośród wszystkich ofert niepodlegających odrzuceniu;</w:t>
      </w:r>
    </w:p>
    <w:p w14:paraId="0FCFF620" w14:textId="77777777" w:rsidR="00900495" w:rsidRDefault="00900495" w:rsidP="00900495">
      <w:pPr>
        <w:spacing w:line="360" w:lineRule="auto"/>
        <w:jc w:val="both"/>
        <w:rPr>
          <w:lang w:eastAsia="x-none"/>
        </w:rPr>
      </w:pPr>
      <w:r w:rsidRPr="00A83A1A">
        <w:rPr>
          <w:b/>
          <w:lang w:eastAsia="x-none"/>
        </w:rPr>
        <w:t>Cena bad.</w:t>
      </w:r>
      <w:r>
        <w:rPr>
          <w:lang w:eastAsia="x-none"/>
        </w:rPr>
        <w:t xml:space="preserve"> – cena oferty badanej;</w:t>
      </w:r>
    </w:p>
    <w:p w14:paraId="3821E38C" w14:textId="47DA4414" w:rsidR="00900495" w:rsidRDefault="00900495" w:rsidP="00900495">
      <w:pPr>
        <w:spacing w:line="360" w:lineRule="auto"/>
        <w:jc w:val="both"/>
        <w:rPr>
          <w:lang w:eastAsia="x-none"/>
        </w:rPr>
      </w:pPr>
    </w:p>
    <w:p w14:paraId="1B7299EC" w14:textId="22E1A7CD" w:rsidR="005F52BC" w:rsidRDefault="005F52BC" w:rsidP="00900495">
      <w:pPr>
        <w:spacing w:line="360" w:lineRule="auto"/>
        <w:jc w:val="both"/>
        <w:rPr>
          <w:lang w:eastAsia="x-none"/>
        </w:rPr>
      </w:pPr>
    </w:p>
    <w:p w14:paraId="45EF3AEA" w14:textId="77777777" w:rsidR="005F52BC" w:rsidRDefault="005F52BC" w:rsidP="00900495">
      <w:pPr>
        <w:spacing w:line="360" w:lineRule="auto"/>
        <w:jc w:val="both"/>
        <w:rPr>
          <w:lang w:eastAsia="x-none"/>
        </w:rPr>
      </w:pPr>
    </w:p>
    <w:p w14:paraId="07233500" w14:textId="77777777" w:rsidR="00900495" w:rsidRPr="00365C7D" w:rsidRDefault="00900495" w:rsidP="000C5FB4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b/>
          <w:lang w:eastAsia="x-none"/>
        </w:rPr>
      </w:pPr>
      <w:bookmarkStart w:id="33" w:name="_Hlk530562803"/>
      <w:r w:rsidRPr="00365C7D">
        <w:rPr>
          <w:b/>
          <w:lang w:eastAsia="x-none"/>
        </w:rPr>
        <w:t xml:space="preserve">Kryterium nr 2 </w:t>
      </w:r>
      <w:r>
        <w:rPr>
          <w:b/>
          <w:lang w:eastAsia="x-none"/>
        </w:rPr>
        <w:t>–</w:t>
      </w:r>
      <w:r w:rsidRPr="00365C7D">
        <w:rPr>
          <w:b/>
          <w:lang w:eastAsia="x-none"/>
        </w:rPr>
        <w:t xml:space="preserve"> </w:t>
      </w:r>
      <w:r>
        <w:rPr>
          <w:b/>
          <w:lang w:eastAsia="x-none"/>
        </w:rPr>
        <w:t xml:space="preserve">Okres gwarancji (30%) – maksymalna liczba punktów wynosi 30 pkt. </w:t>
      </w:r>
    </w:p>
    <w:bookmarkEnd w:id="33"/>
    <w:p w14:paraId="6CB4EAE2" w14:textId="77777777" w:rsidR="00900495" w:rsidRDefault="00900495" w:rsidP="00900495">
      <w:pPr>
        <w:spacing w:line="360" w:lineRule="auto"/>
        <w:jc w:val="both"/>
        <w:rPr>
          <w:lang w:eastAsia="x-none"/>
        </w:rPr>
      </w:pPr>
      <w:r>
        <w:rPr>
          <w:lang w:eastAsia="x-none"/>
        </w:rPr>
        <w:t>Zamawiający będzie przyznawał punkty w następujący sposób:</w:t>
      </w:r>
    </w:p>
    <w:p w14:paraId="73A3CE8B" w14:textId="3BE0979A" w:rsidR="00900495" w:rsidRDefault="00900495" w:rsidP="000C5FB4">
      <w:pPr>
        <w:pStyle w:val="Akapitzlist"/>
        <w:numPr>
          <w:ilvl w:val="0"/>
          <w:numId w:val="9"/>
        </w:numPr>
        <w:spacing w:line="360" w:lineRule="auto"/>
        <w:jc w:val="both"/>
        <w:rPr>
          <w:lang w:eastAsia="x-none"/>
        </w:rPr>
      </w:pPr>
      <w:bookmarkStart w:id="34" w:name="_Hlk530562847"/>
      <w:r>
        <w:rPr>
          <w:lang w:eastAsia="x-none"/>
        </w:rPr>
        <w:lastRenderedPageBreak/>
        <w:t>0 punktów –gdy okres gwarancji w</w:t>
      </w:r>
      <w:r w:rsidR="00144DE6">
        <w:rPr>
          <w:lang w:eastAsia="x-none"/>
        </w:rPr>
        <w:t xml:space="preserve">ynosi </w:t>
      </w:r>
      <w:r w:rsidR="00AC3E62">
        <w:rPr>
          <w:lang w:eastAsia="x-none"/>
        </w:rPr>
        <w:t>24</w:t>
      </w:r>
      <w:r>
        <w:rPr>
          <w:lang w:eastAsia="x-none"/>
        </w:rPr>
        <w:t xml:space="preserve"> miesi</w:t>
      </w:r>
      <w:r w:rsidR="00AC3E62">
        <w:rPr>
          <w:lang w:eastAsia="x-none"/>
        </w:rPr>
        <w:t>ące</w:t>
      </w:r>
      <w:r>
        <w:rPr>
          <w:lang w:eastAsia="x-none"/>
        </w:rPr>
        <w:t xml:space="preserve">; </w:t>
      </w:r>
    </w:p>
    <w:p w14:paraId="6E37A0CE" w14:textId="52575361" w:rsidR="00900495" w:rsidRDefault="00144DE6" w:rsidP="000C5FB4">
      <w:pPr>
        <w:pStyle w:val="Akapitzlist"/>
        <w:numPr>
          <w:ilvl w:val="0"/>
          <w:numId w:val="9"/>
        </w:numPr>
        <w:spacing w:line="360" w:lineRule="auto"/>
        <w:jc w:val="both"/>
        <w:rPr>
          <w:lang w:eastAsia="x-none"/>
        </w:rPr>
      </w:pPr>
      <w:r>
        <w:rPr>
          <w:lang w:eastAsia="x-none"/>
        </w:rPr>
        <w:t>1</w:t>
      </w:r>
      <w:r w:rsidR="00813940">
        <w:rPr>
          <w:lang w:eastAsia="x-none"/>
        </w:rPr>
        <w:t>0</w:t>
      </w:r>
      <w:r w:rsidR="00900495">
        <w:rPr>
          <w:lang w:eastAsia="x-none"/>
        </w:rPr>
        <w:t xml:space="preserve"> punktów – gdy okres gwarancji wynosi więcej niż </w:t>
      </w:r>
      <w:r w:rsidR="00AC3E62">
        <w:rPr>
          <w:lang w:eastAsia="x-none"/>
        </w:rPr>
        <w:t>24</w:t>
      </w:r>
      <w:r w:rsidR="00900495">
        <w:rPr>
          <w:lang w:eastAsia="x-none"/>
        </w:rPr>
        <w:t xml:space="preserve"> miesi</w:t>
      </w:r>
      <w:r w:rsidR="00AC3E62">
        <w:rPr>
          <w:lang w:eastAsia="x-none"/>
        </w:rPr>
        <w:t>ące</w:t>
      </w:r>
      <w:r w:rsidR="00900495">
        <w:rPr>
          <w:lang w:eastAsia="x-none"/>
        </w:rPr>
        <w:t xml:space="preserve"> i mniej niż </w:t>
      </w:r>
      <w:r w:rsidR="00AC3E62">
        <w:rPr>
          <w:lang w:eastAsia="x-none"/>
        </w:rPr>
        <w:t>36</w:t>
      </w:r>
      <w:r w:rsidR="00900495">
        <w:rPr>
          <w:lang w:eastAsia="x-none"/>
        </w:rPr>
        <w:t xml:space="preserve"> mies</w:t>
      </w:r>
      <w:r w:rsidR="00AC3E62">
        <w:rPr>
          <w:lang w:eastAsia="x-none"/>
        </w:rPr>
        <w:t>ięcy</w:t>
      </w:r>
      <w:r w:rsidR="00900495">
        <w:rPr>
          <w:lang w:eastAsia="x-none"/>
        </w:rPr>
        <w:t xml:space="preserve">; </w:t>
      </w:r>
    </w:p>
    <w:p w14:paraId="6720F7D8" w14:textId="2139F880" w:rsidR="00900495" w:rsidRDefault="00813940" w:rsidP="000C5FB4">
      <w:pPr>
        <w:pStyle w:val="Akapitzlist"/>
        <w:numPr>
          <w:ilvl w:val="0"/>
          <w:numId w:val="9"/>
        </w:numPr>
        <w:spacing w:line="360" w:lineRule="auto"/>
        <w:jc w:val="both"/>
        <w:rPr>
          <w:lang w:eastAsia="x-none"/>
        </w:rPr>
      </w:pPr>
      <w:r>
        <w:rPr>
          <w:lang w:eastAsia="x-none"/>
        </w:rPr>
        <w:t>15</w:t>
      </w:r>
      <w:r w:rsidR="00900495">
        <w:rPr>
          <w:lang w:eastAsia="x-none"/>
        </w:rPr>
        <w:t xml:space="preserve"> punktów - gdy okres gwarancji wynosi</w:t>
      </w:r>
      <w:r w:rsidR="00144DE6">
        <w:rPr>
          <w:lang w:eastAsia="x-none"/>
        </w:rPr>
        <w:t xml:space="preserve"> </w:t>
      </w:r>
      <w:r w:rsidR="004D7E2B">
        <w:rPr>
          <w:lang w:eastAsia="x-none"/>
        </w:rPr>
        <w:t>36</w:t>
      </w:r>
      <w:r w:rsidR="00900495">
        <w:rPr>
          <w:lang w:eastAsia="x-none"/>
        </w:rPr>
        <w:t xml:space="preserve"> mies</w:t>
      </w:r>
      <w:r w:rsidR="004D7E2B">
        <w:rPr>
          <w:lang w:eastAsia="x-none"/>
        </w:rPr>
        <w:t>ięcy</w:t>
      </w:r>
      <w:r w:rsidR="00900495">
        <w:rPr>
          <w:lang w:eastAsia="x-none"/>
        </w:rPr>
        <w:t xml:space="preserve">; </w:t>
      </w:r>
      <w:bookmarkEnd w:id="34"/>
    </w:p>
    <w:p w14:paraId="40DCD1BC" w14:textId="18BA1020" w:rsidR="00144DE6" w:rsidRDefault="00144DE6" w:rsidP="000C5FB4">
      <w:pPr>
        <w:pStyle w:val="Akapitzlist"/>
        <w:numPr>
          <w:ilvl w:val="0"/>
          <w:numId w:val="9"/>
        </w:numPr>
        <w:spacing w:line="360" w:lineRule="auto"/>
        <w:jc w:val="both"/>
        <w:rPr>
          <w:lang w:eastAsia="x-none"/>
        </w:rPr>
      </w:pPr>
      <w:r>
        <w:rPr>
          <w:lang w:eastAsia="x-none"/>
        </w:rPr>
        <w:t>2</w:t>
      </w:r>
      <w:r w:rsidR="00813940">
        <w:rPr>
          <w:lang w:eastAsia="x-none"/>
        </w:rPr>
        <w:t>0</w:t>
      </w:r>
      <w:r>
        <w:rPr>
          <w:lang w:eastAsia="x-none"/>
        </w:rPr>
        <w:t xml:space="preserve"> punktów – gdy okres gwarancji wynosi więcej niż </w:t>
      </w:r>
      <w:r w:rsidR="00C6736D">
        <w:rPr>
          <w:lang w:eastAsia="x-none"/>
        </w:rPr>
        <w:t>36 miesięcy i mniej niż 48 miesięcy</w:t>
      </w:r>
      <w:r>
        <w:rPr>
          <w:lang w:eastAsia="x-none"/>
        </w:rPr>
        <w:t xml:space="preserve">; </w:t>
      </w:r>
    </w:p>
    <w:p w14:paraId="1FD8030B" w14:textId="121AD2AB" w:rsidR="00813940" w:rsidRDefault="00C6736D" w:rsidP="000C5FB4">
      <w:pPr>
        <w:pStyle w:val="Akapitzlist"/>
        <w:numPr>
          <w:ilvl w:val="0"/>
          <w:numId w:val="9"/>
        </w:numPr>
        <w:spacing w:line="360" w:lineRule="auto"/>
        <w:jc w:val="both"/>
        <w:rPr>
          <w:lang w:eastAsia="x-none"/>
        </w:rPr>
      </w:pPr>
      <w:r>
        <w:rPr>
          <w:lang w:eastAsia="x-none"/>
        </w:rPr>
        <w:t>30</w:t>
      </w:r>
      <w:r w:rsidR="00144DE6">
        <w:rPr>
          <w:lang w:eastAsia="x-none"/>
        </w:rPr>
        <w:t xml:space="preserve"> punktów - gdy okres gwarancji wynosi </w:t>
      </w:r>
      <w:r>
        <w:rPr>
          <w:lang w:eastAsia="x-none"/>
        </w:rPr>
        <w:t>48</w:t>
      </w:r>
      <w:r w:rsidR="00144DE6">
        <w:rPr>
          <w:lang w:eastAsia="x-none"/>
        </w:rPr>
        <w:t xml:space="preserve"> miesięcy;</w:t>
      </w:r>
    </w:p>
    <w:p w14:paraId="76D100CB" w14:textId="7AE24CDD" w:rsidR="00900495" w:rsidRDefault="00900495" w:rsidP="00900495">
      <w:pPr>
        <w:spacing w:line="360" w:lineRule="auto"/>
        <w:jc w:val="both"/>
        <w:rPr>
          <w:lang w:eastAsia="x-none"/>
        </w:rPr>
      </w:pPr>
      <w:r>
        <w:rPr>
          <w:lang w:eastAsia="x-none"/>
        </w:rPr>
        <w:t xml:space="preserve">Zamawiający nie dopuszcza możliwości zaoferowania przez Wykonawcę gwarancji na okres krótszy niż </w:t>
      </w:r>
      <w:r w:rsidR="00C6736D">
        <w:rPr>
          <w:lang w:eastAsia="x-none"/>
        </w:rPr>
        <w:t>24</w:t>
      </w:r>
      <w:r>
        <w:rPr>
          <w:lang w:eastAsia="x-none"/>
        </w:rPr>
        <w:t> miesi</w:t>
      </w:r>
      <w:r w:rsidR="00C6736D">
        <w:rPr>
          <w:lang w:eastAsia="x-none"/>
        </w:rPr>
        <w:t>ące</w:t>
      </w:r>
      <w:r>
        <w:rPr>
          <w:lang w:eastAsia="x-none"/>
        </w:rPr>
        <w:t xml:space="preserve">. </w:t>
      </w:r>
    </w:p>
    <w:p w14:paraId="4B185818" w14:textId="77777777" w:rsidR="00900495" w:rsidRDefault="00900495" w:rsidP="00900495">
      <w:pPr>
        <w:spacing w:line="360" w:lineRule="auto"/>
        <w:jc w:val="both"/>
        <w:rPr>
          <w:lang w:eastAsia="x-none"/>
        </w:rPr>
      </w:pPr>
    </w:p>
    <w:p w14:paraId="7FF85D5E" w14:textId="13F4E492" w:rsidR="00900495" w:rsidRDefault="00900495" w:rsidP="000C5FB4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b/>
          <w:lang w:eastAsia="x-none"/>
        </w:rPr>
      </w:pPr>
      <w:bookmarkStart w:id="35" w:name="_Hlk530563411"/>
      <w:r w:rsidRPr="00DE40EF">
        <w:rPr>
          <w:b/>
          <w:lang w:eastAsia="x-none"/>
        </w:rPr>
        <w:t xml:space="preserve">Kryterium nr 3 – </w:t>
      </w:r>
      <w:r w:rsidR="00813940">
        <w:rPr>
          <w:b/>
          <w:lang w:eastAsia="x-none"/>
        </w:rPr>
        <w:t>Czas wykonania naprawy gwarancyjnej</w:t>
      </w:r>
      <w:r>
        <w:rPr>
          <w:b/>
          <w:lang w:eastAsia="x-none"/>
        </w:rPr>
        <w:t xml:space="preserve"> – maksymalna liczba punktów wynosi 10 pkt. </w:t>
      </w:r>
    </w:p>
    <w:p w14:paraId="7622D861" w14:textId="77777777" w:rsidR="00900495" w:rsidRDefault="00900495" w:rsidP="00900495">
      <w:pPr>
        <w:spacing w:line="360" w:lineRule="auto"/>
        <w:jc w:val="both"/>
        <w:rPr>
          <w:lang w:eastAsia="x-none"/>
        </w:rPr>
      </w:pPr>
      <w:r>
        <w:rPr>
          <w:lang w:eastAsia="x-none"/>
        </w:rPr>
        <w:t xml:space="preserve">Zamawiający będzie przyznawał punkty w następujący sposób: </w:t>
      </w:r>
    </w:p>
    <w:p w14:paraId="31D3FD8C" w14:textId="5BB1697D" w:rsidR="00900495" w:rsidRDefault="00900495" w:rsidP="000C5FB4">
      <w:pPr>
        <w:pStyle w:val="Akapitzlist"/>
        <w:numPr>
          <w:ilvl w:val="0"/>
          <w:numId w:val="10"/>
        </w:numPr>
        <w:spacing w:line="360" w:lineRule="auto"/>
        <w:jc w:val="both"/>
        <w:rPr>
          <w:lang w:eastAsia="x-none"/>
        </w:rPr>
      </w:pPr>
      <w:r>
        <w:rPr>
          <w:lang w:eastAsia="x-none"/>
        </w:rPr>
        <w:t xml:space="preserve">0 pkt – </w:t>
      </w:r>
      <w:r w:rsidR="00813940">
        <w:rPr>
          <w:lang w:eastAsia="x-none"/>
        </w:rPr>
        <w:t xml:space="preserve">naprawa gwarancyjna zostanie wykonana w czasie </w:t>
      </w:r>
      <w:r>
        <w:rPr>
          <w:lang w:eastAsia="x-none"/>
        </w:rPr>
        <w:t>równym lub większym niż 72 godziny i</w:t>
      </w:r>
      <w:r w:rsidR="00B93C81">
        <w:rPr>
          <w:lang w:eastAsia="x-none"/>
        </w:rPr>
        <w:t> </w:t>
      </w:r>
      <w:r>
        <w:rPr>
          <w:lang w:eastAsia="x-none"/>
        </w:rPr>
        <w:t>mniejszym niż 120 godzin od momentu zgłoszenia</w:t>
      </w:r>
      <w:r w:rsidR="00B46320">
        <w:rPr>
          <w:lang w:eastAsia="x-none"/>
        </w:rPr>
        <w:t xml:space="preserve"> (3 – 5 dni)</w:t>
      </w:r>
      <w:r w:rsidR="00B93C81">
        <w:rPr>
          <w:lang w:eastAsia="x-none"/>
        </w:rPr>
        <w:t>;</w:t>
      </w:r>
    </w:p>
    <w:p w14:paraId="2CB2A486" w14:textId="0EDA72C2" w:rsidR="00900495" w:rsidRDefault="00900495" w:rsidP="000C5FB4">
      <w:pPr>
        <w:pStyle w:val="Akapitzlist"/>
        <w:numPr>
          <w:ilvl w:val="0"/>
          <w:numId w:val="10"/>
        </w:numPr>
        <w:spacing w:line="360" w:lineRule="auto"/>
        <w:jc w:val="both"/>
        <w:rPr>
          <w:lang w:eastAsia="x-none"/>
        </w:rPr>
      </w:pPr>
      <w:r>
        <w:rPr>
          <w:lang w:eastAsia="x-none"/>
        </w:rPr>
        <w:t xml:space="preserve">5 pkt – </w:t>
      </w:r>
      <w:r w:rsidR="00B93C81">
        <w:rPr>
          <w:lang w:eastAsia="x-none"/>
        </w:rPr>
        <w:t xml:space="preserve">naprawa gwarancyjna zostanie wykonana w czasie </w:t>
      </w:r>
      <w:r>
        <w:rPr>
          <w:lang w:eastAsia="x-none"/>
        </w:rPr>
        <w:t>równym lub większym niż 48 godzin i</w:t>
      </w:r>
      <w:r w:rsidR="00B93C81">
        <w:rPr>
          <w:lang w:eastAsia="x-none"/>
        </w:rPr>
        <w:t> </w:t>
      </w:r>
      <w:r>
        <w:rPr>
          <w:lang w:eastAsia="x-none"/>
        </w:rPr>
        <w:t>mniejszym niż 72 godziny od momentu zgłoszenia</w:t>
      </w:r>
      <w:r w:rsidR="00B46320">
        <w:rPr>
          <w:lang w:eastAsia="x-none"/>
        </w:rPr>
        <w:t xml:space="preserve"> (2 – 3 dni)</w:t>
      </w:r>
      <w:r>
        <w:rPr>
          <w:lang w:eastAsia="x-none"/>
        </w:rPr>
        <w:t xml:space="preserve">; </w:t>
      </w:r>
    </w:p>
    <w:p w14:paraId="2F5AAA28" w14:textId="458745DF" w:rsidR="00900495" w:rsidRDefault="00900495" w:rsidP="00900495">
      <w:pPr>
        <w:pStyle w:val="Akapitzlist"/>
        <w:numPr>
          <w:ilvl w:val="0"/>
          <w:numId w:val="10"/>
        </w:numPr>
        <w:spacing w:line="360" w:lineRule="auto"/>
        <w:jc w:val="both"/>
        <w:rPr>
          <w:lang w:eastAsia="x-none"/>
        </w:rPr>
      </w:pPr>
      <w:r>
        <w:rPr>
          <w:lang w:eastAsia="x-none"/>
        </w:rPr>
        <w:t xml:space="preserve">10 pkt – </w:t>
      </w:r>
      <w:r w:rsidR="00B93C81">
        <w:rPr>
          <w:lang w:eastAsia="x-none"/>
        </w:rPr>
        <w:t xml:space="preserve">naprawa gwarancyjna zostanie wykonana w czasie </w:t>
      </w:r>
      <w:r>
        <w:rPr>
          <w:lang w:eastAsia="x-none"/>
        </w:rPr>
        <w:t>mniejszym niż 48 godzin od momentu zgłoszenia</w:t>
      </w:r>
      <w:r w:rsidR="00B46320">
        <w:rPr>
          <w:lang w:eastAsia="x-none"/>
        </w:rPr>
        <w:t xml:space="preserve"> (2 dni)</w:t>
      </w:r>
      <w:r>
        <w:rPr>
          <w:lang w:eastAsia="x-none"/>
        </w:rPr>
        <w:t>;</w:t>
      </w:r>
      <w:bookmarkEnd w:id="35"/>
    </w:p>
    <w:p w14:paraId="443E83F7" w14:textId="35FE0BAC" w:rsidR="00900495" w:rsidRDefault="00900495" w:rsidP="00900495">
      <w:pPr>
        <w:spacing w:line="360" w:lineRule="auto"/>
        <w:jc w:val="both"/>
        <w:rPr>
          <w:lang w:eastAsia="x-none"/>
        </w:rPr>
      </w:pPr>
      <w:r>
        <w:rPr>
          <w:lang w:eastAsia="x-none"/>
        </w:rPr>
        <w:t xml:space="preserve">Zamawiający nie dopuszcza możliwości zaoferowania przez Wykonawcę czasu </w:t>
      </w:r>
      <w:r w:rsidR="00B93C81">
        <w:rPr>
          <w:lang w:eastAsia="x-none"/>
        </w:rPr>
        <w:t xml:space="preserve">wykonania naprawy gwarancyjnej </w:t>
      </w:r>
      <w:r>
        <w:rPr>
          <w:lang w:eastAsia="x-none"/>
        </w:rPr>
        <w:t>dłuższego niż 120 godzin</w:t>
      </w:r>
      <w:r w:rsidR="00B46320">
        <w:rPr>
          <w:lang w:eastAsia="x-none"/>
        </w:rPr>
        <w:t xml:space="preserve"> (5 dni)</w:t>
      </w:r>
      <w:r>
        <w:rPr>
          <w:lang w:eastAsia="x-none"/>
        </w:rPr>
        <w:t xml:space="preserve">. </w:t>
      </w:r>
    </w:p>
    <w:p w14:paraId="2D5986DA" w14:textId="77777777" w:rsidR="00900495" w:rsidRDefault="00900495" w:rsidP="00900495">
      <w:pPr>
        <w:spacing w:line="360" w:lineRule="auto"/>
        <w:jc w:val="both"/>
        <w:rPr>
          <w:lang w:eastAsia="x-none"/>
        </w:rPr>
      </w:pPr>
    </w:p>
    <w:p w14:paraId="5E973727" w14:textId="77777777" w:rsidR="00900495" w:rsidRDefault="00900495" w:rsidP="00900495">
      <w:pPr>
        <w:spacing w:line="360" w:lineRule="auto"/>
        <w:ind w:firstLine="426"/>
        <w:jc w:val="both"/>
        <w:rPr>
          <w:lang w:eastAsia="x-none"/>
        </w:rPr>
      </w:pPr>
      <w:r>
        <w:rPr>
          <w:lang w:eastAsia="x-none"/>
        </w:rPr>
        <w:t xml:space="preserve">Po dokonaniu oceny punktowej ofert, Zamawiający dokona zsumowania punktów przyznanych w poszczególnych kryteriach dla danych ofert. Oferta, która uzyska najwyższą sumaryczną liczbę punktów będzie uznana przez Zamawiającego za najkorzystniejszą. </w:t>
      </w:r>
    </w:p>
    <w:p w14:paraId="6A2BCAD4" w14:textId="77777777" w:rsidR="00900495" w:rsidRDefault="00900495" w:rsidP="00900495">
      <w:pPr>
        <w:spacing w:line="360" w:lineRule="auto"/>
        <w:ind w:firstLine="426"/>
        <w:jc w:val="both"/>
        <w:rPr>
          <w:bCs/>
        </w:rPr>
      </w:pPr>
      <w:r w:rsidRPr="00EE3AFF">
        <w:rPr>
          <w:bCs/>
        </w:rPr>
        <w:t xml:space="preserve">W przypadku dwóch ofert z taką samą </w:t>
      </w:r>
      <w:r>
        <w:rPr>
          <w:bCs/>
        </w:rPr>
        <w:t xml:space="preserve">liczbą punktów, Zamawiający wezwie tych Wykonawców do złożenia dodatkowej oferty. Dodatkowe oferty nie mogą zawierać parametrów mniej korzystnych niż zaoferowane uprzednio. Po złożeniu dodatkowych ofert Zamawiający przeprowadzi ich ocenę zgodnie z przyjętymi powyżej kryteriami i dokona wyboru oferty najkorzystniejszej. </w:t>
      </w:r>
    </w:p>
    <w:p w14:paraId="6BCCB3C9" w14:textId="77777777" w:rsidR="006D4659" w:rsidRDefault="006D4659" w:rsidP="00A01C08">
      <w:pPr>
        <w:spacing w:line="360" w:lineRule="auto"/>
        <w:jc w:val="both"/>
        <w:rPr>
          <w:rFonts w:eastAsiaTheme="majorEastAsia"/>
        </w:rPr>
      </w:pPr>
    </w:p>
    <w:p w14:paraId="3E9343A1" w14:textId="5B0BA31C" w:rsidR="00E944ED" w:rsidRPr="005E5C98" w:rsidRDefault="00E944ED" w:rsidP="005E5C98">
      <w:pPr>
        <w:pStyle w:val="Nagwek1"/>
        <w:numPr>
          <w:ilvl w:val="0"/>
          <w:numId w:val="11"/>
        </w:numPr>
        <w:spacing w:before="0" w:line="360" w:lineRule="auto"/>
        <w:ind w:left="714" w:hanging="357"/>
        <w:jc w:val="both"/>
        <w:rPr>
          <w:rFonts w:ascii="Times New Roman" w:hAnsi="Times New Roman" w:cs="Times New Roman"/>
          <w:color w:val="auto"/>
        </w:rPr>
      </w:pPr>
      <w:bookmarkStart w:id="36" w:name="_Toc64533634"/>
      <w:bookmarkStart w:id="37" w:name="_Toc64533811"/>
      <w:r w:rsidRPr="005E5C98">
        <w:rPr>
          <w:rFonts w:ascii="Times New Roman" w:hAnsi="Times New Roman" w:cs="Times New Roman"/>
          <w:color w:val="auto"/>
        </w:rPr>
        <w:t>Najważniejsze postanowienia umowy albo projekt umowy</w:t>
      </w:r>
      <w:bookmarkEnd w:id="36"/>
      <w:bookmarkEnd w:id="37"/>
    </w:p>
    <w:p w14:paraId="02EB7037" w14:textId="10EBFC0F" w:rsidR="00E944ED" w:rsidRDefault="00E944ED" w:rsidP="00A01C08">
      <w:pPr>
        <w:spacing w:line="360" w:lineRule="auto"/>
        <w:jc w:val="both"/>
        <w:rPr>
          <w:bCs/>
        </w:rPr>
      </w:pPr>
      <w:r>
        <w:rPr>
          <w:bCs/>
        </w:rPr>
        <w:t xml:space="preserve">Najważniejsze postanowienia umowy zawarto w projekcie umowy stanowiącym </w:t>
      </w:r>
      <w:r w:rsidRPr="00515E68">
        <w:rPr>
          <w:b/>
        </w:rPr>
        <w:t xml:space="preserve">załącznik </w:t>
      </w:r>
      <w:r w:rsidR="00515E68" w:rsidRPr="00515E68">
        <w:rPr>
          <w:b/>
        </w:rPr>
        <w:t>nr 3</w:t>
      </w:r>
      <w:r w:rsidR="00515E68">
        <w:rPr>
          <w:bCs/>
        </w:rPr>
        <w:t xml:space="preserve"> </w:t>
      </w:r>
      <w:r>
        <w:rPr>
          <w:bCs/>
        </w:rPr>
        <w:t>do SOPZ.</w:t>
      </w:r>
    </w:p>
    <w:p w14:paraId="7835A133" w14:textId="77777777" w:rsidR="005F52BC" w:rsidRPr="00E944ED" w:rsidRDefault="005F52BC" w:rsidP="00A01C08">
      <w:pPr>
        <w:spacing w:line="360" w:lineRule="auto"/>
        <w:jc w:val="both"/>
        <w:rPr>
          <w:bCs/>
        </w:rPr>
      </w:pPr>
    </w:p>
    <w:p w14:paraId="4B1260A2" w14:textId="4FE881EF" w:rsidR="00E944ED" w:rsidRPr="005E5C98" w:rsidRDefault="00E944ED" w:rsidP="005E5C98">
      <w:pPr>
        <w:pStyle w:val="Nagwek1"/>
        <w:numPr>
          <w:ilvl w:val="0"/>
          <w:numId w:val="11"/>
        </w:numPr>
        <w:spacing w:before="0" w:line="360" w:lineRule="auto"/>
        <w:ind w:left="714" w:hanging="357"/>
        <w:jc w:val="both"/>
        <w:rPr>
          <w:rFonts w:ascii="Times New Roman" w:hAnsi="Times New Roman" w:cs="Times New Roman"/>
          <w:color w:val="auto"/>
        </w:rPr>
      </w:pPr>
      <w:bookmarkStart w:id="38" w:name="_Toc64533635"/>
      <w:bookmarkStart w:id="39" w:name="_Toc64533812"/>
      <w:r w:rsidRPr="005E5C98">
        <w:rPr>
          <w:rFonts w:ascii="Times New Roman" w:hAnsi="Times New Roman" w:cs="Times New Roman"/>
          <w:color w:val="auto"/>
        </w:rPr>
        <w:t>Termin składania ofert i sposób przygotowania oferty</w:t>
      </w:r>
      <w:bookmarkEnd w:id="38"/>
      <w:bookmarkEnd w:id="39"/>
    </w:p>
    <w:p w14:paraId="040B70D2" w14:textId="0F1C0E36" w:rsidR="00E944ED" w:rsidRPr="00090373" w:rsidRDefault="00E944ED" w:rsidP="00E944ED">
      <w:pPr>
        <w:spacing w:line="360" w:lineRule="auto"/>
        <w:jc w:val="both"/>
        <w:rPr>
          <w:color w:val="1C1814"/>
        </w:rPr>
      </w:pPr>
      <w:r w:rsidRPr="00D834AA">
        <w:rPr>
          <w:color w:val="1C1814"/>
        </w:rPr>
        <w:t xml:space="preserve">Termin </w:t>
      </w:r>
      <w:r>
        <w:rPr>
          <w:color w:val="1C1814"/>
        </w:rPr>
        <w:t>złożenia</w:t>
      </w:r>
      <w:r w:rsidRPr="00D834AA">
        <w:rPr>
          <w:color w:val="1C1814"/>
        </w:rPr>
        <w:t xml:space="preserve"> ofert </w:t>
      </w:r>
      <w:r w:rsidRPr="00090373">
        <w:rPr>
          <w:color w:val="1C1814"/>
        </w:rPr>
        <w:t>upływa w dn.</w:t>
      </w:r>
      <w:r w:rsidRPr="00090373">
        <w:rPr>
          <w:b/>
          <w:bCs/>
          <w:color w:val="1C1814"/>
        </w:rPr>
        <w:t xml:space="preserve"> </w:t>
      </w:r>
      <w:r>
        <w:rPr>
          <w:b/>
          <w:bCs/>
          <w:color w:val="1C1814"/>
        </w:rPr>
        <w:t>2</w:t>
      </w:r>
      <w:r w:rsidR="005F52BC">
        <w:rPr>
          <w:b/>
          <w:bCs/>
          <w:color w:val="1C1814"/>
        </w:rPr>
        <w:t>6</w:t>
      </w:r>
      <w:r>
        <w:rPr>
          <w:b/>
          <w:bCs/>
          <w:color w:val="1C1814"/>
        </w:rPr>
        <w:t>.</w:t>
      </w:r>
      <w:r w:rsidR="005F52BC">
        <w:rPr>
          <w:b/>
          <w:bCs/>
          <w:color w:val="1C1814"/>
        </w:rPr>
        <w:t>02</w:t>
      </w:r>
      <w:r>
        <w:rPr>
          <w:b/>
          <w:bCs/>
          <w:color w:val="1C1814"/>
        </w:rPr>
        <w:t>.202</w:t>
      </w:r>
      <w:r w:rsidR="005F52BC">
        <w:rPr>
          <w:b/>
          <w:bCs/>
          <w:color w:val="1C1814"/>
        </w:rPr>
        <w:t>1</w:t>
      </w:r>
      <w:r w:rsidRPr="00090373">
        <w:rPr>
          <w:b/>
          <w:bCs/>
          <w:color w:val="1C1814"/>
        </w:rPr>
        <w:t xml:space="preserve"> </w:t>
      </w:r>
      <w:r w:rsidRPr="00090373">
        <w:rPr>
          <w:b/>
          <w:color w:val="1C1814"/>
        </w:rPr>
        <w:t>roku o godz. 1</w:t>
      </w:r>
      <w:r w:rsidR="004B710A">
        <w:rPr>
          <w:b/>
          <w:color w:val="1C1814"/>
        </w:rPr>
        <w:t>1</w:t>
      </w:r>
      <w:r w:rsidRPr="00090373">
        <w:rPr>
          <w:b/>
          <w:color w:val="1C1814"/>
        </w:rPr>
        <w:t>.00</w:t>
      </w:r>
      <w:r w:rsidRPr="00090373">
        <w:rPr>
          <w:color w:val="1C1814"/>
        </w:rPr>
        <w:t xml:space="preserve">. </w:t>
      </w:r>
    </w:p>
    <w:p w14:paraId="45F3D10D" w14:textId="1B0A88B1" w:rsidR="00E944ED" w:rsidRPr="00090373" w:rsidRDefault="00E944ED" w:rsidP="00E944ED">
      <w:pPr>
        <w:spacing w:line="360" w:lineRule="auto"/>
        <w:jc w:val="both"/>
        <w:rPr>
          <w:color w:val="1C1814"/>
        </w:rPr>
      </w:pPr>
      <w:r w:rsidRPr="00090373">
        <w:rPr>
          <w:color w:val="1C1814"/>
        </w:rPr>
        <w:t xml:space="preserve">Otwarcie ofert nastąpi w dn. </w:t>
      </w:r>
      <w:r>
        <w:rPr>
          <w:b/>
          <w:bCs/>
          <w:color w:val="1C1814"/>
        </w:rPr>
        <w:t>2</w:t>
      </w:r>
      <w:r w:rsidR="005F52BC">
        <w:rPr>
          <w:b/>
          <w:bCs/>
          <w:color w:val="1C1814"/>
        </w:rPr>
        <w:t>6</w:t>
      </w:r>
      <w:r>
        <w:rPr>
          <w:b/>
          <w:bCs/>
          <w:color w:val="1C1814"/>
        </w:rPr>
        <w:t>.</w:t>
      </w:r>
      <w:r w:rsidR="005F52BC">
        <w:rPr>
          <w:b/>
          <w:bCs/>
          <w:color w:val="1C1814"/>
        </w:rPr>
        <w:t>02</w:t>
      </w:r>
      <w:r>
        <w:rPr>
          <w:b/>
          <w:bCs/>
          <w:color w:val="1C1814"/>
        </w:rPr>
        <w:t>.202</w:t>
      </w:r>
      <w:r w:rsidR="005F52BC">
        <w:rPr>
          <w:b/>
          <w:bCs/>
          <w:color w:val="1C1814"/>
        </w:rPr>
        <w:t>1</w:t>
      </w:r>
      <w:r w:rsidRPr="00090373">
        <w:rPr>
          <w:b/>
          <w:bCs/>
          <w:color w:val="1C1814"/>
        </w:rPr>
        <w:t xml:space="preserve"> </w:t>
      </w:r>
      <w:r w:rsidRPr="00090373">
        <w:rPr>
          <w:b/>
          <w:color w:val="1C1814"/>
        </w:rPr>
        <w:t>roku o godz. 1</w:t>
      </w:r>
      <w:r w:rsidR="004B710A">
        <w:rPr>
          <w:b/>
          <w:color w:val="1C1814"/>
        </w:rPr>
        <w:t>1</w:t>
      </w:r>
      <w:r>
        <w:rPr>
          <w:b/>
          <w:color w:val="1C1814"/>
        </w:rPr>
        <w:t>.3</w:t>
      </w:r>
      <w:r w:rsidRPr="00090373">
        <w:rPr>
          <w:b/>
          <w:color w:val="1C1814"/>
        </w:rPr>
        <w:t>0</w:t>
      </w:r>
      <w:r w:rsidRPr="00090373">
        <w:rPr>
          <w:color w:val="1C1814"/>
        </w:rPr>
        <w:t>.</w:t>
      </w:r>
    </w:p>
    <w:p w14:paraId="35A7B25F" w14:textId="306CD91D" w:rsidR="00E944ED" w:rsidRPr="00EE7F75" w:rsidRDefault="00E944ED" w:rsidP="00E944ED">
      <w:pPr>
        <w:spacing w:after="240" w:line="360" w:lineRule="auto"/>
        <w:jc w:val="both"/>
        <w:rPr>
          <w:color w:val="1C1814"/>
        </w:rPr>
      </w:pPr>
      <w:r w:rsidRPr="00090373">
        <w:rPr>
          <w:color w:val="1C1814"/>
        </w:rPr>
        <w:t>Ofert</w:t>
      </w:r>
      <w:r>
        <w:rPr>
          <w:color w:val="1C1814"/>
        </w:rPr>
        <w:t>ę</w:t>
      </w:r>
      <w:r w:rsidRPr="00090373">
        <w:rPr>
          <w:color w:val="1C1814"/>
        </w:rPr>
        <w:t xml:space="preserve"> należy składać w zaklejonej kopercie w formie pisemnej przy wykorzystaniu formularza ofertowego stanowiącego </w:t>
      </w:r>
      <w:r w:rsidRPr="00CE06F8">
        <w:rPr>
          <w:b/>
          <w:color w:val="1C1814"/>
        </w:rPr>
        <w:t>załącznik nr 2</w:t>
      </w:r>
      <w:r w:rsidRPr="00090373">
        <w:rPr>
          <w:color w:val="1C1814"/>
        </w:rPr>
        <w:t xml:space="preserve"> na adres: </w:t>
      </w:r>
    </w:p>
    <w:p w14:paraId="7D72A765" w14:textId="7E2D4E20" w:rsidR="00E944ED" w:rsidRDefault="00E944ED" w:rsidP="00E944ED">
      <w:pPr>
        <w:spacing w:line="360" w:lineRule="auto"/>
        <w:jc w:val="center"/>
        <w:rPr>
          <w:b/>
        </w:rPr>
      </w:pPr>
      <w:r>
        <w:rPr>
          <w:b/>
        </w:rPr>
        <w:lastRenderedPageBreak/>
        <w:t>Centrum Obsługi Inwestora w Skarżysku – Kamiennej</w:t>
      </w:r>
    </w:p>
    <w:p w14:paraId="328CD96F" w14:textId="77777777" w:rsidR="00E944ED" w:rsidRDefault="00E944ED" w:rsidP="00E944ED">
      <w:pPr>
        <w:spacing w:line="360" w:lineRule="auto"/>
        <w:jc w:val="center"/>
        <w:rPr>
          <w:b/>
        </w:rPr>
      </w:pPr>
      <w:r>
        <w:rPr>
          <w:b/>
        </w:rPr>
        <w:t>ul. Legionów 122 D, 26 – 110 Skarżysko – Kamienna</w:t>
      </w:r>
    </w:p>
    <w:p w14:paraId="607E4805" w14:textId="4ACB1550" w:rsidR="00E944ED" w:rsidRDefault="00E944ED" w:rsidP="00E944ED">
      <w:pPr>
        <w:spacing w:line="360" w:lineRule="auto"/>
        <w:jc w:val="center"/>
        <w:rPr>
          <w:b/>
        </w:rPr>
      </w:pPr>
      <w:r>
        <w:rPr>
          <w:b/>
        </w:rPr>
        <w:t>Pokój nr 116.</w:t>
      </w:r>
    </w:p>
    <w:p w14:paraId="0BF32E02" w14:textId="77777777" w:rsidR="00E944ED" w:rsidRDefault="00E944ED" w:rsidP="00E944ED">
      <w:pPr>
        <w:spacing w:after="240" w:line="360" w:lineRule="auto"/>
        <w:jc w:val="center"/>
      </w:pPr>
      <w:r w:rsidRPr="00E944ED">
        <w:t>z dopiskiem</w:t>
      </w:r>
      <w:r>
        <w:t>:</w:t>
      </w:r>
    </w:p>
    <w:p w14:paraId="6BFD8982" w14:textId="2AFCB982" w:rsidR="00E944ED" w:rsidRPr="00E944ED" w:rsidRDefault="00E944ED" w:rsidP="00E944ED">
      <w:pPr>
        <w:spacing w:after="240" w:line="360" w:lineRule="auto"/>
        <w:jc w:val="center"/>
      </w:pPr>
      <w:bookmarkStart w:id="40" w:name="_Hlk59099031"/>
      <w:r w:rsidRPr="00E944ED">
        <w:t xml:space="preserve"> „</w:t>
      </w:r>
      <w:r w:rsidRPr="00E944ED">
        <w:rPr>
          <w:i/>
          <w:iCs/>
          <w:u w:val="single"/>
        </w:rPr>
        <w:t xml:space="preserve">OFERTA NA </w:t>
      </w:r>
      <w:r w:rsidR="00611745">
        <w:rPr>
          <w:i/>
          <w:iCs/>
          <w:u w:val="single"/>
        </w:rPr>
        <w:t xml:space="preserve">REMONT </w:t>
      </w:r>
      <w:r w:rsidR="005F52BC">
        <w:rPr>
          <w:i/>
          <w:iCs/>
          <w:u w:val="single"/>
        </w:rPr>
        <w:t>KORYTARZA</w:t>
      </w:r>
      <w:r w:rsidR="00C603B2">
        <w:rPr>
          <w:i/>
          <w:iCs/>
          <w:u w:val="single"/>
        </w:rPr>
        <w:t>,</w:t>
      </w:r>
      <w:r w:rsidRPr="00E944ED">
        <w:rPr>
          <w:i/>
          <w:iCs/>
          <w:u w:val="single"/>
        </w:rPr>
        <w:t xml:space="preserve"> NIE OTWIERAĆ PRZED</w:t>
      </w:r>
      <w:r w:rsidR="00FA6EF7">
        <w:rPr>
          <w:i/>
          <w:iCs/>
          <w:u w:val="single"/>
        </w:rPr>
        <w:t xml:space="preserve"> DNIEM 2</w:t>
      </w:r>
      <w:r w:rsidR="005F52BC">
        <w:rPr>
          <w:i/>
          <w:iCs/>
          <w:u w:val="single"/>
        </w:rPr>
        <w:t>6</w:t>
      </w:r>
      <w:r w:rsidR="00FA6EF7">
        <w:rPr>
          <w:i/>
          <w:iCs/>
          <w:u w:val="single"/>
        </w:rPr>
        <w:t>.</w:t>
      </w:r>
      <w:r w:rsidR="005F52BC">
        <w:rPr>
          <w:i/>
          <w:iCs/>
          <w:u w:val="single"/>
        </w:rPr>
        <w:t>02</w:t>
      </w:r>
      <w:r w:rsidR="00FA6EF7">
        <w:rPr>
          <w:i/>
          <w:iCs/>
          <w:u w:val="single"/>
        </w:rPr>
        <w:t>.202</w:t>
      </w:r>
      <w:r w:rsidR="005F52BC">
        <w:rPr>
          <w:i/>
          <w:iCs/>
          <w:u w:val="single"/>
        </w:rPr>
        <w:t>1</w:t>
      </w:r>
      <w:r w:rsidR="00FA6EF7">
        <w:rPr>
          <w:i/>
          <w:iCs/>
          <w:u w:val="single"/>
        </w:rPr>
        <w:t xml:space="preserve"> godz. 1</w:t>
      </w:r>
      <w:r w:rsidR="00C603B2">
        <w:rPr>
          <w:i/>
          <w:iCs/>
          <w:u w:val="single"/>
        </w:rPr>
        <w:t>1</w:t>
      </w:r>
      <w:r w:rsidR="00FA6EF7">
        <w:rPr>
          <w:i/>
          <w:iCs/>
          <w:u w:val="single"/>
        </w:rPr>
        <w:t>.30</w:t>
      </w:r>
      <w:r w:rsidRPr="00E944ED">
        <w:t>”.</w:t>
      </w:r>
    </w:p>
    <w:bookmarkEnd w:id="40"/>
    <w:p w14:paraId="25CD94C7" w14:textId="121CD7D5" w:rsidR="00E944ED" w:rsidRPr="001915C5" w:rsidRDefault="00E944ED" w:rsidP="001915C5">
      <w:pPr>
        <w:spacing w:after="240" w:line="360" w:lineRule="auto"/>
        <w:ind w:firstLine="425"/>
        <w:jc w:val="both"/>
      </w:pPr>
      <w:r w:rsidRPr="00D834AA">
        <w:t>Poprzez złożenie oferty rozumie się jej fizyczny wpływ do miejsca wskazanego powyżej. Ofert</w:t>
      </w:r>
      <w:r>
        <w:t>a</w:t>
      </w:r>
      <w:r w:rsidRPr="00D834AA">
        <w:t xml:space="preserve"> przesłan</w:t>
      </w:r>
      <w:r>
        <w:t>a</w:t>
      </w:r>
      <w:r w:rsidRPr="00D834AA">
        <w:t xml:space="preserve"> pocztą, któr</w:t>
      </w:r>
      <w:r>
        <w:t>a</w:t>
      </w:r>
      <w:r w:rsidRPr="00D834AA">
        <w:t xml:space="preserve"> wpłyn</w:t>
      </w:r>
      <w:r>
        <w:t>ie</w:t>
      </w:r>
      <w:r w:rsidRPr="00D834AA">
        <w:t xml:space="preserve"> po upływie terminu składania lub złożon</w:t>
      </w:r>
      <w:r>
        <w:t>a</w:t>
      </w:r>
      <w:r w:rsidRPr="00D834AA">
        <w:t xml:space="preserve"> przy użyciu środków elektronicznych nie będ</w:t>
      </w:r>
      <w:r>
        <w:t>zie</w:t>
      </w:r>
      <w:r w:rsidRPr="00D834AA">
        <w:t xml:space="preserve"> bran</w:t>
      </w:r>
      <w:r>
        <w:t>a</w:t>
      </w:r>
      <w:r w:rsidRPr="00D834AA">
        <w:t xml:space="preserve"> </w:t>
      </w:r>
      <w:r>
        <w:t xml:space="preserve">pod </w:t>
      </w:r>
      <w:r w:rsidRPr="00D834AA">
        <w:t>uwagę</w:t>
      </w:r>
      <w:r>
        <w:t xml:space="preserve">. </w:t>
      </w:r>
    </w:p>
    <w:p w14:paraId="5E24E86D" w14:textId="77777777" w:rsidR="001915C5" w:rsidRPr="005E5C98" w:rsidRDefault="001915C5" w:rsidP="005E5C98">
      <w:pPr>
        <w:pStyle w:val="Nagwek1"/>
        <w:numPr>
          <w:ilvl w:val="0"/>
          <w:numId w:val="11"/>
        </w:numPr>
        <w:spacing w:before="0" w:line="360" w:lineRule="auto"/>
        <w:ind w:left="714" w:hanging="357"/>
        <w:jc w:val="both"/>
        <w:rPr>
          <w:rFonts w:ascii="Times New Roman" w:hAnsi="Times New Roman" w:cs="Times New Roman"/>
          <w:color w:val="auto"/>
        </w:rPr>
      </w:pPr>
      <w:bookmarkStart w:id="41" w:name="_Toc64533636"/>
      <w:bookmarkStart w:id="42" w:name="_Toc64533813"/>
      <w:r w:rsidRPr="005E5C98">
        <w:rPr>
          <w:rFonts w:ascii="Times New Roman" w:hAnsi="Times New Roman" w:cs="Times New Roman"/>
          <w:color w:val="auto"/>
        </w:rPr>
        <w:t>Termin realizacji przedmiotu zamówienia</w:t>
      </w:r>
      <w:bookmarkEnd w:id="41"/>
      <w:bookmarkEnd w:id="42"/>
    </w:p>
    <w:p w14:paraId="3B03FCA6" w14:textId="26838096" w:rsidR="00611745" w:rsidRDefault="001915C5" w:rsidP="005D6FE3">
      <w:pPr>
        <w:spacing w:line="360" w:lineRule="auto"/>
        <w:ind w:firstLine="426"/>
      </w:pPr>
      <w:r w:rsidRPr="001915C5">
        <w:t xml:space="preserve">Zamawiający wymaga aby </w:t>
      </w:r>
      <w:r w:rsidR="00611745">
        <w:t xml:space="preserve">przedmiot zamówienia został zrealizowany do dnia </w:t>
      </w:r>
      <w:r w:rsidR="005F52BC">
        <w:t>26</w:t>
      </w:r>
      <w:r w:rsidR="00611745">
        <w:t>.</w:t>
      </w:r>
      <w:r w:rsidR="005F52BC">
        <w:t>04</w:t>
      </w:r>
      <w:r w:rsidR="00611745">
        <w:t>.202</w:t>
      </w:r>
      <w:r w:rsidR="005F52BC">
        <w:t>1</w:t>
      </w:r>
      <w:r w:rsidR="00611745">
        <w:t xml:space="preserve"> r. </w:t>
      </w:r>
    </w:p>
    <w:p w14:paraId="1AE228B8" w14:textId="77777777" w:rsidR="005F52BC" w:rsidRDefault="005F52BC" w:rsidP="005D6FE3">
      <w:pPr>
        <w:spacing w:line="360" w:lineRule="auto"/>
        <w:ind w:firstLine="426"/>
      </w:pPr>
    </w:p>
    <w:p w14:paraId="51C4FA91" w14:textId="6F0717EB" w:rsidR="00140C22" w:rsidRPr="005E5C98" w:rsidRDefault="00140C22" w:rsidP="005E5C98">
      <w:pPr>
        <w:pStyle w:val="Nagwek1"/>
        <w:numPr>
          <w:ilvl w:val="0"/>
          <w:numId w:val="11"/>
        </w:numPr>
        <w:spacing w:before="0" w:line="360" w:lineRule="auto"/>
        <w:ind w:left="714" w:hanging="357"/>
        <w:jc w:val="both"/>
        <w:rPr>
          <w:rFonts w:ascii="Times New Roman" w:hAnsi="Times New Roman" w:cs="Times New Roman"/>
          <w:color w:val="auto"/>
        </w:rPr>
      </w:pPr>
      <w:bookmarkStart w:id="43" w:name="_Toc64533637"/>
      <w:bookmarkStart w:id="44" w:name="_Toc64533814"/>
      <w:r w:rsidRPr="005E5C98">
        <w:rPr>
          <w:rFonts w:ascii="Times New Roman" w:hAnsi="Times New Roman" w:cs="Times New Roman"/>
          <w:color w:val="auto"/>
        </w:rPr>
        <w:t>Informacja na temat zakazu powiązań osobowych lub kapitałowych</w:t>
      </w:r>
      <w:bookmarkEnd w:id="43"/>
      <w:bookmarkEnd w:id="44"/>
    </w:p>
    <w:p w14:paraId="5A86C4F1" w14:textId="77777777" w:rsidR="00140C22" w:rsidRPr="00E3264A" w:rsidRDefault="00140C22" w:rsidP="00140C22">
      <w:pPr>
        <w:spacing w:line="360" w:lineRule="auto"/>
        <w:ind w:firstLine="426"/>
        <w:jc w:val="both"/>
      </w:pPr>
      <w:r w:rsidRPr="00E3264A">
        <w:t xml:space="preserve">Zamawiający informuje, że </w:t>
      </w:r>
      <w:r w:rsidRPr="00E3264A">
        <w:rPr>
          <w:rFonts w:eastAsia="Calibri"/>
        </w:rPr>
        <w:t>Wykonawcy, którzy są powiązani osobowo lub kapitałowo z Zamawiającym nie mogą wziąć udziału w niniejszym postępowaniu. Przez powiązania kapitałowe lub osobowe rozumie się wzajemne powiązania między Zamawiającym lub osobami uprawnionymi do zaciągania zobowiązań w imieniu Zamawiającego lub osobami wykonującymi dla Zamawiającego czynności związane z przygotowaniem i przeprowadzeniem procedury wyboru Wykonawcy a Wykonawcą, polegające w szczególności na:</w:t>
      </w:r>
    </w:p>
    <w:p w14:paraId="7F3E4683" w14:textId="77777777" w:rsidR="00140C22" w:rsidRPr="00E3264A" w:rsidRDefault="00140C22" w:rsidP="000C5FB4">
      <w:pPr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eastAsia="Calibri"/>
        </w:rPr>
      </w:pPr>
      <w:r w:rsidRPr="00E3264A">
        <w:rPr>
          <w:rFonts w:eastAsia="Calibri"/>
        </w:rPr>
        <w:t>uczestniczeniu w spółce jako wspólnik spółki cywilnej lub spółki osobowej;</w:t>
      </w:r>
    </w:p>
    <w:p w14:paraId="1323FE30" w14:textId="77777777" w:rsidR="00140C22" w:rsidRPr="00E3264A" w:rsidRDefault="00140C22" w:rsidP="000C5FB4">
      <w:pPr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eastAsia="Calibri"/>
        </w:rPr>
      </w:pPr>
      <w:r w:rsidRPr="00E3264A">
        <w:rPr>
          <w:rFonts w:eastAsia="Calibri"/>
        </w:rPr>
        <w:t>posiadaniu co najmniej 10% udziałów lub akcji;</w:t>
      </w:r>
    </w:p>
    <w:p w14:paraId="66DB2ECF" w14:textId="77777777" w:rsidR="00140C22" w:rsidRPr="00E3264A" w:rsidRDefault="00140C22" w:rsidP="000C5FB4">
      <w:pPr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eastAsia="Calibri"/>
        </w:rPr>
      </w:pPr>
      <w:r w:rsidRPr="00E3264A">
        <w:rPr>
          <w:rFonts w:eastAsia="Calibri"/>
        </w:rPr>
        <w:t>pełnieniu funkcji członka organu nadzorczego lub zarządczego, prokurenta, pełnomocnika;</w:t>
      </w:r>
    </w:p>
    <w:p w14:paraId="019F9DF5" w14:textId="77777777" w:rsidR="00140C22" w:rsidRPr="00CD5F95" w:rsidRDefault="00140C22" w:rsidP="000C5FB4">
      <w:pPr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eastAsia="Calibri"/>
        </w:rPr>
      </w:pPr>
      <w:r w:rsidRPr="00E3264A">
        <w:rPr>
          <w:rFonts w:eastAsia="Calibri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7E2D7666" w14:textId="1DE8D0F6" w:rsidR="00140C22" w:rsidRDefault="00140C22" w:rsidP="00140C22">
      <w:r w:rsidRPr="00E3264A">
        <w:t>Wykonawcy składają na tę okoliczność oświadczenie, którego treść zawarta jest w formularzu oferty.</w:t>
      </w:r>
    </w:p>
    <w:p w14:paraId="07A53860" w14:textId="77777777" w:rsidR="005F52BC" w:rsidRPr="00140C22" w:rsidRDefault="005F52BC" w:rsidP="00140C22">
      <w:pPr>
        <w:rPr>
          <w:rFonts w:eastAsiaTheme="majorEastAsia"/>
        </w:rPr>
      </w:pPr>
    </w:p>
    <w:p w14:paraId="4B4F58A8" w14:textId="486121E3" w:rsidR="00140C22" w:rsidRPr="005E5C98" w:rsidRDefault="00140C22" w:rsidP="005E5C98">
      <w:pPr>
        <w:pStyle w:val="Nagwek1"/>
        <w:numPr>
          <w:ilvl w:val="0"/>
          <w:numId w:val="11"/>
        </w:numPr>
        <w:spacing w:before="0" w:line="360" w:lineRule="auto"/>
        <w:ind w:left="714" w:hanging="357"/>
        <w:jc w:val="both"/>
        <w:rPr>
          <w:rFonts w:ascii="Times New Roman" w:hAnsi="Times New Roman" w:cs="Times New Roman"/>
          <w:color w:val="auto"/>
        </w:rPr>
      </w:pPr>
      <w:bookmarkStart w:id="45" w:name="_Toc64533638"/>
      <w:bookmarkStart w:id="46" w:name="_Toc64533815"/>
      <w:r w:rsidRPr="005E5C98">
        <w:rPr>
          <w:rFonts w:ascii="Times New Roman" w:hAnsi="Times New Roman" w:cs="Times New Roman"/>
          <w:color w:val="auto"/>
        </w:rPr>
        <w:t>Informacja o możliwości składania ofert częściowych</w:t>
      </w:r>
      <w:bookmarkEnd w:id="45"/>
      <w:bookmarkEnd w:id="46"/>
    </w:p>
    <w:p w14:paraId="515DEBA3" w14:textId="7FD88F97" w:rsidR="00140C22" w:rsidRDefault="00140C22" w:rsidP="00140C22">
      <w:pPr>
        <w:rPr>
          <w:rFonts w:eastAsiaTheme="majorEastAsia"/>
        </w:rPr>
      </w:pPr>
      <w:r w:rsidRPr="00140C22">
        <w:rPr>
          <w:rFonts w:eastAsiaTheme="majorEastAsia"/>
        </w:rPr>
        <w:t>Zamawiający nie dopuszcza możliwości składania ofert częściowych.</w:t>
      </w:r>
    </w:p>
    <w:p w14:paraId="3209A0A6" w14:textId="77777777" w:rsidR="00F65D37" w:rsidRPr="00140C22" w:rsidRDefault="00F65D37" w:rsidP="00140C22">
      <w:pPr>
        <w:rPr>
          <w:rFonts w:eastAsiaTheme="majorEastAsia"/>
        </w:rPr>
      </w:pPr>
    </w:p>
    <w:p w14:paraId="05272CBF" w14:textId="216CD089" w:rsidR="00140C22" w:rsidRPr="005E5C98" w:rsidRDefault="00140C22" w:rsidP="005E5C98">
      <w:pPr>
        <w:pStyle w:val="Nagwek1"/>
        <w:numPr>
          <w:ilvl w:val="0"/>
          <w:numId w:val="11"/>
        </w:numPr>
        <w:spacing w:before="0" w:line="360" w:lineRule="auto"/>
        <w:ind w:left="714" w:hanging="357"/>
        <w:jc w:val="both"/>
        <w:rPr>
          <w:rFonts w:ascii="Times New Roman" w:hAnsi="Times New Roman" w:cs="Times New Roman"/>
          <w:color w:val="auto"/>
        </w:rPr>
      </w:pPr>
      <w:bookmarkStart w:id="47" w:name="_Toc64533639"/>
      <w:bookmarkStart w:id="48" w:name="_Toc64533816"/>
      <w:r w:rsidRPr="005E5C98">
        <w:rPr>
          <w:rFonts w:ascii="Times New Roman" w:hAnsi="Times New Roman" w:cs="Times New Roman"/>
          <w:color w:val="auto"/>
        </w:rPr>
        <w:t>Informacja o możliwości składania ofert wariantowych</w:t>
      </w:r>
      <w:bookmarkEnd w:id="47"/>
      <w:bookmarkEnd w:id="48"/>
    </w:p>
    <w:p w14:paraId="6688E28C" w14:textId="3664BF78" w:rsidR="00140C22" w:rsidRDefault="00140C22" w:rsidP="00140C22">
      <w:pPr>
        <w:rPr>
          <w:rFonts w:eastAsiaTheme="majorEastAsia"/>
        </w:rPr>
      </w:pPr>
      <w:r w:rsidRPr="00140C22">
        <w:rPr>
          <w:rFonts w:eastAsiaTheme="majorEastAsia"/>
        </w:rPr>
        <w:t>Zamawiający nie dopuszcza możliwości składania ofert wariantowych.</w:t>
      </w:r>
    </w:p>
    <w:p w14:paraId="52123D27" w14:textId="77777777" w:rsidR="00F65D37" w:rsidRPr="00140C22" w:rsidRDefault="00F65D37" w:rsidP="00140C22">
      <w:pPr>
        <w:rPr>
          <w:rFonts w:eastAsiaTheme="majorEastAsia"/>
        </w:rPr>
      </w:pPr>
    </w:p>
    <w:p w14:paraId="5E72EC26" w14:textId="617C9C0D" w:rsidR="00140C22" w:rsidRPr="005E5C98" w:rsidRDefault="00140C22" w:rsidP="005E5C98">
      <w:pPr>
        <w:pStyle w:val="Nagwek1"/>
        <w:numPr>
          <w:ilvl w:val="0"/>
          <w:numId w:val="11"/>
        </w:numPr>
        <w:spacing w:before="0" w:line="360" w:lineRule="auto"/>
        <w:ind w:left="714" w:hanging="357"/>
        <w:jc w:val="both"/>
        <w:rPr>
          <w:rFonts w:ascii="Times New Roman" w:hAnsi="Times New Roman" w:cs="Times New Roman"/>
          <w:color w:val="auto"/>
        </w:rPr>
      </w:pPr>
      <w:bookmarkStart w:id="49" w:name="_Toc64533640"/>
      <w:bookmarkStart w:id="50" w:name="_Toc64533817"/>
      <w:r w:rsidRPr="005E5C98">
        <w:rPr>
          <w:rFonts w:ascii="Times New Roman" w:hAnsi="Times New Roman" w:cs="Times New Roman"/>
          <w:color w:val="auto"/>
        </w:rPr>
        <w:t>Informacje o planowanych zamówieniach dodatkowych lub uzupełniających</w:t>
      </w:r>
      <w:bookmarkEnd w:id="49"/>
      <w:bookmarkEnd w:id="50"/>
    </w:p>
    <w:p w14:paraId="047B8B73" w14:textId="361F335B" w:rsidR="00140C22" w:rsidRDefault="00140C22" w:rsidP="00140C22">
      <w:pPr>
        <w:rPr>
          <w:rFonts w:eastAsiaTheme="majorEastAsia"/>
        </w:rPr>
      </w:pPr>
      <w:r w:rsidRPr="00140C22">
        <w:rPr>
          <w:rFonts w:eastAsiaTheme="majorEastAsia"/>
        </w:rPr>
        <w:t>Zamawiający nie przewiduje udzielania zamówień dodatkowych lub uzupełniających w tym zakresie.</w:t>
      </w:r>
    </w:p>
    <w:p w14:paraId="6601F3DC" w14:textId="77777777" w:rsidR="00F65D37" w:rsidRPr="00140C22" w:rsidRDefault="00F65D37" w:rsidP="00140C22">
      <w:pPr>
        <w:rPr>
          <w:rFonts w:eastAsiaTheme="majorEastAsia"/>
        </w:rPr>
      </w:pPr>
    </w:p>
    <w:p w14:paraId="127167E5" w14:textId="33E3CA8B" w:rsidR="00E47DA1" w:rsidRPr="005E5C98" w:rsidRDefault="00C50CE1" w:rsidP="005E5C98">
      <w:pPr>
        <w:pStyle w:val="Nagwek1"/>
        <w:numPr>
          <w:ilvl w:val="0"/>
          <w:numId w:val="11"/>
        </w:numPr>
        <w:spacing w:before="0" w:line="360" w:lineRule="auto"/>
        <w:ind w:left="714" w:hanging="357"/>
        <w:jc w:val="both"/>
        <w:rPr>
          <w:rFonts w:ascii="Times New Roman" w:hAnsi="Times New Roman" w:cs="Times New Roman"/>
          <w:color w:val="auto"/>
        </w:rPr>
      </w:pPr>
      <w:bookmarkStart w:id="51" w:name="_Toc64533641"/>
      <w:bookmarkStart w:id="52" w:name="_Toc64533818"/>
      <w:r w:rsidRPr="005E5C98">
        <w:rPr>
          <w:rFonts w:ascii="Times New Roman" w:hAnsi="Times New Roman" w:cs="Times New Roman"/>
          <w:color w:val="auto"/>
        </w:rPr>
        <w:lastRenderedPageBreak/>
        <w:t>Dodatkowe informacje i wymagania dla Wykonawców</w:t>
      </w:r>
      <w:bookmarkEnd w:id="24"/>
      <w:bookmarkEnd w:id="25"/>
      <w:bookmarkEnd w:id="51"/>
      <w:bookmarkEnd w:id="52"/>
    </w:p>
    <w:p w14:paraId="6A64A4FF" w14:textId="11597D8A" w:rsidR="00140C22" w:rsidRDefault="00140C22" w:rsidP="000C5FB4">
      <w:pPr>
        <w:numPr>
          <w:ilvl w:val="0"/>
          <w:numId w:val="2"/>
        </w:numPr>
        <w:spacing w:line="360" w:lineRule="auto"/>
        <w:ind w:left="567" w:hanging="567"/>
        <w:contextualSpacing/>
        <w:jc w:val="both"/>
        <w:rPr>
          <w:color w:val="000000" w:themeColor="text1"/>
        </w:rPr>
      </w:pPr>
      <w:r w:rsidRPr="00140C22">
        <w:rPr>
          <w:color w:val="000000" w:themeColor="text1"/>
        </w:rPr>
        <w:t>Zamawiający rekomenduje aby przed złożeniem oferty Wykonawca zapoznał się z warunkami logistycznymi realizacji przedmiotu zamówienia</w:t>
      </w:r>
      <w:r>
        <w:rPr>
          <w:color w:val="000000" w:themeColor="text1"/>
        </w:rPr>
        <w:t>.</w:t>
      </w:r>
    </w:p>
    <w:p w14:paraId="7CB14A90" w14:textId="47BCE8D3" w:rsidR="00FB5EB0" w:rsidRDefault="00D86BE2" w:rsidP="000C5FB4">
      <w:pPr>
        <w:numPr>
          <w:ilvl w:val="0"/>
          <w:numId w:val="2"/>
        </w:numPr>
        <w:spacing w:line="360" w:lineRule="auto"/>
        <w:ind w:left="567" w:hanging="567"/>
        <w:contextualSpacing/>
        <w:jc w:val="both"/>
        <w:rPr>
          <w:color w:val="000000" w:themeColor="text1"/>
        </w:rPr>
      </w:pPr>
      <w:r w:rsidRPr="00D86BE2">
        <w:rPr>
          <w:color w:val="000000" w:themeColor="text1"/>
        </w:rPr>
        <w:t>Wykonawca zobowiązany jest do wykonywania wszystkich czynności objętych niniejszym zamówieniem własnymi środkami oraz własnym sprzętem lub przy pomocy podwykonawcy</w:t>
      </w:r>
      <w:r w:rsidR="00515E68">
        <w:rPr>
          <w:color w:val="000000" w:themeColor="text1"/>
        </w:rPr>
        <w:t>; Zamawiający nie udostępnia własnych zasobów ludzkich i materiałowych;</w:t>
      </w:r>
    </w:p>
    <w:p w14:paraId="138D71D3" w14:textId="7E3A463C" w:rsidR="00E12096" w:rsidRDefault="00D86BE2" w:rsidP="000C5FB4">
      <w:pPr>
        <w:numPr>
          <w:ilvl w:val="0"/>
          <w:numId w:val="2"/>
        </w:numPr>
        <w:spacing w:line="360" w:lineRule="auto"/>
        <w:ind w:left="567" w:hanging="567"/>
        <w:contextualSpacing/>
        <w:jc w:val="both"/>
        <w:rPr>
          <w:color w:val="000000" w:themeColor="text1"/>
        </w:rPr>
      </w:pPr>
      <w:r w:rsidRPr="00D86BE2">
        <w:rPr>
          <w:color w:val="000000" w:themeColor="text1"/>
        </w:rPr>
        <w:t xml:space="preserve">Zamawiający zastrzega sobie prawo unieważnienia przedmiotowego postępowania bez podania przyczyny. </w:t>
      </w:r>
      <w:r w:rsidR="00E12096">
        <w:rPr>
          <w:color w:val="000000" w:themeColor="text1"/>
        </w:rPr>
        <w:t>Wykonawc</w:t>
      </w:r>
      <w:r w:rsidR="00B0281C">
        <w:rPr>
          <w:color w:val="000000" w:themeColor="text1"/>
        </w:rPr>
        <w:t>y</w:t>
      </w:r>
      <w:r w:rsidR="00E12096">
        <w:rPr>
          <w:color w:val="000000" w:themeColor="text1"/>
        </w:rPr>
        <w:t xml:space="preserve"> nie przysługuje w takim przypadku prawo do żądania </w:t>
      </w:r>
      <w:r w:rsidR="00B0281C">
        <w:rPr>
          <w:color w:val="000000" w:themeColor="text1"/>
        </w:rPr>
        <w:t>odszkodowania bądź zadośćuczynienia od Zamawiającego.</w:t>
      </w:r>
    </w:p>
    <w:p w14:paraId="79EF699B" w14:textId="227F6906" w:rsidR="00733A02" w:rsidRPr="00733A02" w:rsidRDefault="00D86BE2" w:rsidP="000C5FB4">
      <w:pPr>
        <w:numPr>
          <w:ilvl w:val="0"/>
          <w:numId w:val="2"/>
        </w:numPr>
        <w:spacing w:line="360" w:lineRule="auto"/>
        <w:ind w:left="567" w:hanging="567"/>
        <w:contextualSpacing/>
        <w:jc w:val="both"/>
        <w:rPr>
          <w:color w:val="000000" w:themeColor="text1"/>
        </w:rPr>
      </w:pPr>
      <w:r w:rsidRPr="00D86BE2">
        <w:rPr>
          <w:color w:val="000000" w:themeColor="text1"/>
        </w:rPr>
        <w:t>Zamawiający dokona poprawy w tekście oferty</w:t>
      </w:r>
      <w:r w:rsidR="00A34D7E">
        <w:rPr>
          <w:color w:val="000000" w:themeColor="text1"/>
        </w:rPr>
        <w:t xml:space="preserve"> </w:t>
      </w:r>
      <w:r w:rsidRPr="00D86BE2">
        <w:rPr>
          <w:color w:val="000000" w:themeColor="text1"/>
        </w:rPr>
        <w:t xml:space="preserve">omyłek rachunkowych, </w:t>
      </w:r>
      <w:r w:rsidR="00515E68">
        <w:rPr>
          <w:color w:val="000000" w:themeColor="text1"/>
        </w:rPr>
        <w:t xml:space="preserve">a </w:t>
      </w:r>
      <w:r w:rsidRPr="00D86BE2">
        <w:rPr>
          <w:color w:val="000000" w:themeColor="text1"/>
        </w:rPr>
        <w:t>w przypadku braku wymaganych dokumentów</w:t>
      </w:r>
      <w:r w:rsidR="00515E68">
        <w:rPr>
          <w:color w:val="000000" w:themeColor="text1"/>
        </w:rPr>
        <w:t>,</w:t>
      </w:r>
      <w:r w:rsidRPr="00D86BE2">
        <w:rPr>
          <w:color w:val="000000" w:themeColor="text1"/>
        </w:rPr>
        <w:t xml:space="preserve"> wezwie do ich uzupełnienia w wyznaczonym przez siebie terminie.</w:t>
      </w:r>
    </w:p>
    <w:p w14:paraId="4AE81F7A" w14:textId="77777777" w:rsidR="00140C22" w:rsidRPr="00140C22" w:rsidRDefault="00140C22" w:rsidP="000C5FB4">
      <w:pPr>
        <w:numPr>
          <w:ilvl w:val="0"/>
          <w:numId w:val="2"/>
        </w:numPr>
        <w:spacing w:line="360" w:lineRule="auto"/>
        <w:ind w:left="567" w:hanging="567"/>
        <w:contextualSpacing/>
        <w:jc w:val="both"/>
        <w:rPr>
          <w:color w:val="000000" w:themeColor="text1"/>
        </w:rPr>
      </w:pPr>
      <w:r w:rsidRPr="00140C22">
        <w:rPr>
          <w:color w:val="000000" w:themeColor="text1"/>
        </w:rPr>
        <w:t xml:space="preserve">Rozliczenia między Zamawiającym a Wykonawcą prowadzone będą wyłącznie w walucie polskiej (PLN). Szczegółowe zasady zapłaty wynagrodzenia Wykonawcy zostały uregulowane w projekcie umowy. </w:t>
      </w:r>
    </w:p>
    <w:p w14:paraId="34B2E580" w14:textId="203E5C8F" w:rsidR="00140C22" w:rsidRDefault="00140C22" w:rsidP="000C5FB4">
      <w:pPr>
        <w:numPr>
          <w:ilvl w:val="0"/>
          <w:numId w:val="2"/>
        </w:numPr>
        <w:spacing w:line="360" w:lineRule="auto"/>
        <w:ind w:left="567" w:hanging="567"/>
        <w:contextualSpacing/>
        <w:jc w:val="both"/>
        <w:rPr>
          <w:color w:val="000000" w:themeColor="text1"/>
        </w:rPr>
      </w:pPr>
      <w:r w:rsidRPr="00140C22">
        <w:rPr>
          <w:color w:val="000000" w:themeColor="text1"/>
        </w:rPr>
        <w:t>Zamawiający zastrzega sobie prawo kontroli sposobu realizacji przedmiotu zamówienia przez Wykonawcę w trakcie jego realizacji, a także żądania dodatkowych dokumentów na potwierdzenie spełnienia wszystkich postanowień opisanych w SOPZ.</w:t>
      </w:r>
    </w:p>
    <w:p w14:paraId="1371A7CE" w14:textId="0A3F32C0" w:rsidR="006C4381" w:rsidRDefault="006C4381" w:rsidP="006C4381">
      <w:pPr>
        <w:spacing w:line="360" w:lineRule="auto"/>
        <w:contextualSpacing/>
        <w:jc w:val="both"/>
        <w:rPr>
          <w:color w:val="000000" w:themeColor="text1"/>
        </w:rPr>
      </w:pPr>
    </w:p>
    <w:p w14:paraId="358AA9F8" w14:textId="54CDF5C9" w:rsidR="006C4381" w:rsidRPr="006C4381" w:rsidRDefault="006C4381" w:rsidP="006C4381">
      <w:pPr>
        <w:spacing w:line="360" w:lineRule="auto"/>
        <w:contextualSpacing/>
        <w:jc w:val="both"/>
        <w:rPr>
          <w:b/>
          <w:bCs/>
          <w:color w:val="000000" w:themeColor="text1"/>
        </w:rPr>
      </w:pPr>
      <w:r w:rsidRPr="006C4381">
        <w:rPr>
          <w:b/>
          <w:bCs/>
          <w:color w:val="000000" w:themeColor="text1"/>
        </w:rPr>
        <w:t xml:space="preserve">Załączniki </w:t>
      </w:r>
    </w:p>
    <w:p w14:paraId="7C5AF9EE" w14:textId="02701306" w:rsidR="006C4381" w:rsidRDefault="006C4381" w:rsidP="000C5FB4">
      <w:pPr>
        <w:pStyle w:val="Akapitzlist"/>
        <w:numPr>
          <w:ilvl w:val="0"/>
          <w:numId w:val="7"/>
        </w:num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Przedmiar robót </w:t>
      </w:r>
    </w:p>
    <w:p w14:paraId="2096715F" w14:textId="5A268D03" w:rsidR="006C4381" w:rsidRDefault="006C4381" w:rsidP="000C5FB4">
      <w:pPr>
        <w:pStyle w:val="Akapitzlist"/>
        <w:numPr>
          <w:ilvl w:val="0"/>
          <w:numId w:val="7"/>
        </w:num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Wzór formularza ofertowego </w:t>
      </w:r>
    </w:p>
    <w:p w14:paraId="13FC90DF" w14:textId="53173E96" w:rsidR="006C4381" w:rsidRPr="006C4381" w:rsidRDefault="006C4381" w:rsidP="000C5FB4">
      <w:pPr>
        <w:pStyle w:val="Akapitzlist"/>
        <w:numPr>
          <w:ilvl w:val="0"/>
          <w:numId w:val="7"/>
        </w:num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Wzór umowy z Wykonawcą</w:t>
      </w:r>
    </w:p>
    <w:sectPr w:rsidR="006C4381" w:rsidRPr="006C4381" w:rsidSect="00E12096">
      <w:footerReference w:type="default" r:id="rId11"/>
      <w:pgSz w:w="11906" w:h="16838"/>
      <w:pgMar w:top="720" w:right="720" w:bottom="720" w:left="720" w:header="426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6D19B1" w14:textId="77777777" w:rsidR="0087496B" w:rsidRDefault="0087496B" w:rsidP="00691598">
      <w:r>
        <w:separator/>
      </w:r>
    </w:p>
  </w:endnote>
  <w:endnote w:type="continuationSeparator" w:id="0">
    <w:p w14:paraId="067C9FCA" w14:textId="77777777" w:rsidR="0087496B" w:rsidRDefault="0087496B" w:rsidP="00691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 Narrow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5C128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0986468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B79D4BA" w14:textId="68B266DD" w:rsidR="00FF4B22" w:rsidRPr="00813940" w:rsidRDefault="00FF4B22" w:rsidP="00813940">
        <w:pPr>
          <w:pStyle w:val="Stopka"/>
          <w:jc w:val="right"/>
          <w:rPr>
            <w:rFonts w:ascii="Times New Roman" w:hAnsi="Times New Roman" w:cs="Times New Roman"/>
          </w:rPr>
        </w:pPr>
        <w:r w:rsidRPr="00666513">
          <w:rPr>
            <w:rFonts w:ascii="Times New Roman" w:hAnsi="Times New Roman" w:cs="Times New Roman"/>
          </w:rPr>
          <w:fldChar w:fldCharType="begin"/>
        </w:r>
        <w:r w:rsidRPr="00666513">
          <w:rPr>
            <w:rFonts w:ascii="Times New Roman" w:hAnsi="Times New Roman" w:cs="Times New Roman"/>
          </w:rPr>
          <w:instrText>PAGE   \* MERGEFORMAT</w:instrText>
        </w:r>
        <w:r w:rsidRPr="00666513">
          <w:rPr>
            <w:rFonts w:ascii="Times New Roman" w:hAnsi="Times New Roman" w:cs="Times New Roman"/>
          </w:rPr>
          <w:fldChar w:fldCharType="separate"/>
        </w:r>
        <w:r w:rsidRPr="00666513">
          <w:rPr>
            <w:rFonts w:ascii="Times New Roman" w:hAnsi="Times New Roman" w:cs="Times New Roman"/>
          </w:rPr>
          <w:t>2</w:t>
        </w:r>
        <w:r w:rsidRPr="00666513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36CFA0" w14:textId="77777777" w:rsidR="0087496B" w:rsidRDefault="0087496B" w:rsidP="00691598">
      <w:r>
        <w:separator/>
      </w:r>
    </w:p>
  </w:footnote>
  <w:footnote w:type="continuationSeparator" w:id="0">
    <w:p w14:paraId="2FD1171E" w14:textId="77777777" w:rsidR="0087496B" w:rsidRDefault="0087496B" w:rsidP="006915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54BB8"/>
    <w:multiLevelType w:val="hybridMultilevel"/>
    <w:tmpl w:val="92649246"/>
    <w:lvl w:ilvl="0" w:tplc="3D44D1C2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Liberation Sans Narrow" w:hint="default"/>
        <w:b w:val="0"/>
        <w:i w:val="0"/>
        <w:spacing w:val="-15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F2B78DB"/>
    <w:multiLevelType w:val="hybridMultilevel"/>
    <w:tmpl w:val="E16C765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A69D3"/>
    <w:multiLevelType w:val="hybridMultilevel"/>
    <w:tmpl w:val="2DF8FDC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BF13DF"/>
    <w:multiLevelType w:val="hybridMultilevel"/>
    <w:tmpl w:val="283E5D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1519FA"/>
    <w:multiLevelType w:val="hybridMultilevel"/>
    <w:tmpl w:val="5FEA18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F75FB1"/>
    <w:multiLevelType w:val="hybridMultilevel"/>
    <w:tmpl w:val="9F980D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4B0F45"/>
    <w:multiLevelType w:val="hybridMultilevel"/>
    <w:tmpl w:val="9BBE5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404F24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4459A8"/>
    <w:multiLevelType w:val="hybridMultilevel"/>
    <w:tmpl w:val="72EAFEC6"/>
    <w:lvl w:ilvl="0" w:tplc="3D44D1C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Liberation Sans Narrow" w:hint="default"/>
        <w:b w:val="0"/>
        <w:i w:val="0"/>
        <w:spacing w:val="-15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B978CE"/>
    <w:multiLevelType w:val="hybridMultilevel"/>
    <w:tmpl w:val="10862818"/>
    <w:lvl w:ilvl="0" w:tplc="3D44D1C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Liberation Sans Narrow" w:hint="default"/>
        <w:b w:val="0"/>
        <w:i w:val="0"/>
        <w:spacing w:val="-15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9D7FD7"/>
    <w:multiLevelType w:val="hybridMultilevel"/>
    <w:tmpl w:val="656AECBC"/>
    <w:lvl w:ilvl="0" w:tplc="0DACF6F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3B3DA7"/>
    <w:multiLevelType w:val="hybridMultilevel"/>
    <w:tmpl w:val="1D12B64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88BC01F2">
      <w:start w:val="4"/>
      <w:numFmt w:val="decimal"/>
      <w:lvlText w:val="%3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 w:tplc="58F29E4C">
      <w:start w:val="1"/>
      <w:numFmt w:val="decimal"/>
      <w:lvlText w:val="§ 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076A252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10"/>
  </w:num>
  <w:num w:numId="5">
    <w:abstractNumId w:val="3"/>
  </w:num>
  <w:num w:numId="6">
    <w:abstractNumId w:val="0"/>
  </w:num>
  <w:num w:numId="7">
    <w:abstractNumId w:val="4"/>
  </w:num>
  <w:num w:numId="8">
    <w:abstractNumId w:val="9"/>
  </w:num>
  <w:num w:numId="9">
    <w:abstractNumId w:val="7"/>
  </w:num>
  <w:num w:numId="10">
    <w:abstractNumId w:val="8"/>
  </w:num>
  <w:num w:numId="11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598"/>
    <w:rsid w:val="000009E0"/>
    <w:rsid w:val="00003024"/>
    <w:rsid w:val="000031A2"/>
    <w:rsid w:val="0001043C"/>
    <w:rsid w:val="0001157B"/>
    <w:rsid w:val="00012FF0"/>
    <w:rsid w:val="00017294"/>
    <w:rsid w:val="0001792A"/>
    <w:rsid w:val="00021321"/>
    <w:rsid w:val="00023064"/>
    <w:rsid w:val="00023E18"/>
    <w:rsid w:val="00031154"/>
    <w:rsid w:val="00032172"/>
    <w:rsid w:val="000338F8"/>
    <w:rsid w:val="00035F06"/>
    <w:rsid w:val="0004014F"/>
    <w:rsid w:val="00042469"/>
    <w:rsid w:val="0004319B"/>
    <w:rsid w:val="00051CE7"/>
    <w:rsid w:val="000538B4"/>
    <w:rsid w:val="00054A82"/>
    <w:rsid w:val="00057A9B"/>
    <w:rsid w:val="00061879"/>
    <w:rsid w:val="00062B28"/>
    <w:rsid w:val="0006312C"/>
    <w:rsid w:val="00063CA3"/>
    <w:rsid w:val="00066AAD"/>
    <w:rsid w:val="00066D31"/>
    <w:rsid w:val="00072C00"/>
    <w:rsid w:val="000738E1"/>
    <w:rsid w:val="00074759"/>
    <w:rsid w:val="00074F94"/>
    <w:rsid w:val="0008012E"/>
    <w:rsid w:val="000801F7"/>
    <w:rsid w:val="000814EF"/>
    <w:rsid w:val="0008278E"/>
    <w:rsid w:val="00085CAD"/>
    <w:rsid w:val="00085DFB"/>
    <w:rsid w:val="000867EB"/>
    <w:rsid w:val="0008777C"/>
    <w:rsid w:val="00087AC0"/>
    <w:rsid w:val="00093E32"/>
    <w:rsid w:val="000942CD"/>
    <w:rsid w:val="00095F4A"/>
    <w:rsid w:val="000A002A"/>
    <w:rsid w:val="000A0DCF"/>
    <w:rsid w:val="000A129E"/>
    <w:rsid w:val="000A1D91"/>
    <w:rsid w:val="000B0265"/>
    <w:rsid w:val="000B070E"/>
    <w:rsid w:val="000B16C9"/>
    <w:rsid w:val="000C1717"/>
    <w:rsid w:val="000C497E"/>
    <w:rsid w:val="000C4EBD"/>
    <w:rsid w:val="000C5FB4"/>
    <w:rsid w:val="000C6669"/>
    <w:rsid w:val="000C6A72"/>
    <w:rsid w:val="000D4370"/>
    <w:rsid w:val="000D72C4"/>
    <w:rsid w:val="000D7478"/>
    <w:rsid w:val="000E0131"/>
    <w:rsid w:val="000E37B0"/>
    <w:rsid w:val="000E7EB9"/>
    <w:rsid w:val="000F1B42"/>
    <w:rsid w:val="000F2306"/>
    <w:rsid w:val="000F59C4"/>
    <w:rsid w:val="000F6C36"/>
    <w:rsid w:val="00102044"/>
    <w:rsid w:val="0010477B"/>
    <w:rsid w:val="0010690D"/>
    <w:rsid w:val="001132F2"/>
    <w:rsid w:val="001201BF"/>
    <w:rsid w:val="0012516E"/>
    <w:rsid w:val="00130585"/>
    <w:rsid w:val="001333F8"/>
    <w:rsid w:val="00133621"/>
    <w:rsid w:val="00135A2B"/>
    <w:rsid w:val="00135E54"/>
    <w:rsid w:val="001377B7"/>
    <w:rsid w:val="00137A2E"/>
    <w:rsid w:val="00137D39"/>
    <w:rsid w:val="00140C22"/>
    <w:rsid w:val="00142E4C"/>
    <w:rsid w:val="00144DE6"/>
    <w:rsid w:val="00145D7F"/>
    <w:rsid w:val="00147BA4"/>
    <w:rsid w:val="00150733"/>
    <w:rsid w:val="00157237"/>
    <w:rsid w:val="001603AD"/>
    <w:rsid w:val="00161C35"/>
    <w:rsid w:val="00165090"/>
    <w:rsid w:val="0016659B"/>
    <w:rsid w:val="00166F31"/>
    <w:rsid w:val="0017646D"/>
    <w:rsid w:val="00184A4C"/>
    <w:rsid w:val="00185828"/>
    <w:rsid w:val="00185F44"/>
    <w:rsid w:val="001915C5"/>
    <w:rsid w:val="00194824"/>
    <w:rsid w:val="001A4A4E"/>
    <w:rsid w:val="001B6C2C"/>
    <w:rsid w:val="001B79A5"/>
    <w:rsid w:val="001B7D02"/>
    <w:rsid w:val="001C4E9E"/>
    <w:rsid w:val="001C72DF"/>
    <w:rsid w:val="001D094B"/>
    <w:rsid w:val="001D0E88"/>
    <w:rsid w:val="001D3973"/>
    <w:rsid w:val="001D577F"/>
    <w:rsid w:val="001E5041"/>
    <w:rsid w:val="001E5078"/>
    <w:rsid w:val="001E5415"/>
    <w:rsid w:val="001F64B0"/>
    <w:rsid w:val="001F6BE7"/>
    <w:rsid w:val="0020000C"/>
    <w:rsid w:val="00202652"/>
    <w:rsid w:val="00203749"/>
    <w:rsid w:val="00203E6D"/>
    <w:rsid w:val="00206F1E"/>
    <w:rsid w:val="00210FE1"/>
    <w:rsid w:val="00220A6A"/>
    <w:rsid w:val="00226287"/>
    <w:rsid w:val="00226494"/>
    <w:rsid w:val="002342DE"/>
    <w:rsid w:val="002343B4"/>
    <w:rsid w:val="0023631D"/>
    <w:rsid w:val="00236F10"/>
    <w:rsid w:val="00237860"/>
    <w:rsid w:val="0024398B"/>
    <w:rsid w:val="0024668F"/>
    <w:rsid w:val="0025675D"/>
    <w:rsid w:val="0026274A"/>
    <w:rsid w:val="00263776"/>
    <w:rsid w:val="00263D1B"/>
    <w:rsid w:val="002640AD"/>
    <w:rsid w:val="002641B5"/>
    <w:rsid w:val="00266D37"/>
    <w:rsid w:val="00270B56"/>
    <w:rsid w:val="00270EC8"/>
    <w:rsid w:val="0027178D"/>
    <w:rsid w:val="0027219D"/>
    <w:rsid w:val="00277136"/>
    <w:rsid w:val="00282E52"/>
    <w:rsid w:val="00283DC0"/>
    <w:rsid w:val="00284911"/>
    <w:rsid w:val="00285669"/>
    <w:rsid w:val="002856E5"/>
    <w:rsid w:val="00285EA7"/>
    <w:rsid w:val="00286B28"/>
    <w:rsid w:val="00286C4F"/>
    <w:rsid w:val="00292A1A"/>
    <w:rsid w:val="00294EE9"/>
    <w:rsid w:val="00296C56"/>
    <w:rsid w:val="002A0577"/>
    <w:rsid w:val="002A150E"/>
    <w:rsid w:val="002A4102"/>
    <w:rsid w:val="002A6502"/>
    <w:rsid w:val="002A6BAE"/>
    <w:rsid w:val="002B1C90"/>
    <w:rsid w:val="002B684B"/>
    <w:rsid w:val="002B71B0"/>
    <w:rsid w:val="002B79FE"/>
    <w:rsid w:val="002C1879"/>
    <w:rsid w:val="002C1929"/>
    <w:rsid w:val="002C1FE3"/>
    <w:rsid w:val="002C3DFD"/>
    <w:rsid w:val="002D05F9"/>
    <w:rsid w:val="002D09E9"/>
    <w:rsid w:val="002D4617"/>
    <w:rsid w:val="002D7409"/>
    <w:rsid w:val="002E506F"/>
    <w:rsid w:val="002F1EBA"/>
    <w:rsid w:val="002F39A7"/>
    <w:rsid w:val="002F4338"/>
    <w:rsid w:val="003005C5"/>
    <w:rsid w:val="00303867"/>
    <w:rsid w:val="00303C29"/>
    <w:rsid w:val="00303C4C"/>
    <w:rsid w:val="003058B7"/>
    <w:rsid w:val="003066F1"/>
    <w:rsid w:val="00306E74"/>
    <w:rsid w:val="00310C7C"/>
    <w:rsid w:val="0031121B"/>
    <w:rsid w:val="003170DD"/>
    <w:rsid w:val="0032052F"/>
    <w:rsid w:val="00324ACC"/>
    <w:rsid w:val="00326F23"/>
    <w:rsid w:val="00326FFC"/>
    <w:rsid w:val="00327C8A"/>
    <w:rsid w:val="003321D6"/>
    <w:rsid w:val="00332A91"/>
    <w:rsid w:val="003361DC"/>
    <w:rsid w:val="0033650E"/>
    <w:rsid w:val="00341EA8"/>
    <w:rsid w:val="00346E78"/>
    <w:rsid w:val="0035372F"/>
    <w:rsid w:val="00360B3F"/>
    <w:rsid w:val="00360D72"/>
    <w:rsid w:val="00364323"/>
    <w:rsid w:val="00364B25"/>
    <w:rsid w:val="00365121"/>
    <w:rsid w:val="003654D5"/>
    <w:rsid w:val="00366FA8"/>
    <w:rsid w:val="003675E0"/>
    <w:rsid w:val="00370502"/>
    <w:rsid w:val="003707F9"/>
    <w:rsid w:val="003732F1"/>
    <w:rsid w:val="003735A3"/>
    <w:rsid w:val="003759F7"/>
    <w:rsid w:val="00375F00"/>
    <w:rsid w:val="00376877"/>
    <w:rsid w:val="00380CCD"/>
    <w:rsid w:val="00382256"/>
    <w:rsid w:val="00387CE3"/>
    <w:rsid w:val="00392703"/>
    <w:rsid w:val="00392AAA"/>
    <w:rsid w:val="00397116"/>
    <w:rsid w:val="003A127E"/>
    <w:rsid w:val="003A239C"/>
    <w:rsid w:val="003A520A"/>
    <w:rsid w:val="003A65E0"/>
    <w:rsid w:val="003A6B41"/>
    <w:rsid w:val="003B3C59"/>
    <w:rsid w:val="003C52F5"/>
    <w:rsid w:val="003C5684"/>
    <w:rsid w:val="003C6371"/>
    <w:rsid w:val="003C75C1"/>
    <w:rsid w:val="003D3A82"/>
    <w:rsid w:val="003D7F2D"/>
    <w:rsid w:val="003E42EB"/>
    <w:rsid w:val="003E4875"/>
    <w:rsid w:val="003E5209"/>
    <w:rsid w:val="003E5837"/>
    <w:rsid w:val="003E6D7C"/>
    <w:rsid w:val="003F2104"/>
    <w:rsid w:val="003F348D"/>
    <w:rsid w:val="00400C62"/>
    <w:rsid w:val="0040286A"/>
    <w:rsid w:val="00402D94"/>
    <w:rsid w:val="00403FEC"/>
    <w:rsid w:val="00405C3D"/>
    <w:rsid w:val="00416D52"/>
    <w:rsid w:val="004201E6"/>
    <w:rsid w:val="00420637"/>
    <w:rsid w:val="004219D0"/>
    <w:rsid w:val="00422932"/>
    <w:rsid w:val="00423416"/>
    <w:rsid w:val="00424323"/>
    <w:rsid w:val="00424955"/>
    <w:rsid w:val="004302B6"/>
    <w:rsid w:val="00432683"/>
    <w:rsid w:val="00435945"/>
    <w:rsid w:val="0044245E"/>
    <w:rsid w:val="00446E60"/>
    <w:rsid w:val="00447EDC"/>
    <w:rsid w:val="00450900"/>
    <w:rsid w:val="00451C09"/>
    <w:rsid w:val="004526A9"/>
    <w:rsid w:val="0046324B"/>
    <w:rsid w:val="00463820"/>
    <w:rsid w:val="00465277"/>
    <w:rsid w:val="00474708"/>
    <w:rsid w:val="00474ECD"/>
    <w:rsid w:val="00477C4A"/>
    <w:rsid w:val="0048012D"/>
    <w:rsid w:val="00482509"/>
    <w:rsid w:val="0048340F"/>
    <w:rsid w:val="00484144"/>
    <w:rsid w:val="004848EA"/>
    <w:rsid w:val="00487EBA"/>
    <w:rsid w:val="00490AAE"/>
    <w:rsid w:val="00495C32"/>
    <w:rsid w:val="004969C0"/>
    <w:rsid w:val="004970C3"/>
    <w:rsid w:val="004A19BF"/>
    <w:rsid w:val="004A2FCD"/>
    <w:rsid w:val="004A3868"/>
    <w:rsid w:val="004A64EC"/>
    <w:rsid w:val="004A7BF0"/>
    <w:rsid w:val="004B0254"/>
    <w:rsid w:val="004B07F3"/>
    <w:rsid w:val="004B6B73"/>
    <w:rsid w:val="004B710A"/>
    <w:rsid w:val="004C38D4"/>
    <w:rsid w:val="004C6E0B"/>
    <w:rsid w:val="004D41A9"/>
    <w:rsid w:val="004D591E"/>
    <w:rsid w:val="004D6E67"/>
    <w:rsid w:val="004D7E2B"/>
    <w:rsid w:val="004E0A55"/>
    <w:rsid w:val="004E24E7"/>
    <w:rsid w:val="004E4052"/>
    <w:rsid w:val="004E5C61"/>
    <w:rsid w:val="004E69AB"/>
    <w:rsid w:val="004E6C5B"/>
    <w:rsid w:val="004F067F"/>
    <w:rsid w:val="004F1EF4"/>
    <w:rsid w:val="004F3B72"/>
    <w:rsid w:val="004F3F29"/>
    <w:rsid w:val="00502C10"/>
    <w:rsid w:val="0050443C"/>
    <w:rsid w:val="005055C5"/>
    <w:rsid w:val="005064C2"/>
    <w:rsid w:val="00507986"/>
    <w:rsid w:val="00510CB5"/>
    <w:rsid w:val="00512F51"/>
    <w:rsid w:val="00515982"/>
    <w:rsid w:val="00515E68"/>
    <w:rsid w:val="00516ECE"/>
    <w:rsid w:val="005254A9"/>
    <w:rsid w:val="0052705D"/>
    <w:rsid w:val="0052742F"/>
    <w:rsid w:val="005275CA"/>
    <w:rsid w:val="00527C11"/>
    <w:rsid w:val="005314DC"/>
    <w:rsid w:val="00533CB2"/>
    <w:rsid w:val="00534C52"/>
    <w:rsid w:val="00534EE9"/>
    <w:rsid w:val="005446B2"/>
    <w:rsid w:val="00545C18"/>
    <w:rsid w:val="00553540"/>
    <w:rsid w:val="00553E3E"/>
    <w:rsid w:val="005571C1"/>
    <w:rsid w:val="00563AC0"/>
    <w:rsid w:val="00564A1E"/>
    <w:rsid w:val="00567022"/>
    <w:rsid w:val="0057694D"/>
    <w:rsid w:val="00576E56"/>
    <w:rsid w:val="00577707"/>
    <w:rsid w:val="00577DB0"/>
    <w:rsid w:val="005811BC"/>
    <w:rsid w:val="005824B6"/>
    <w:rsid w:val="005826B2"/>
    <w:rsid w:val="00586039"/>
    <w:rsid w:val="00586114"/>
    <w:rsid w:val="00587A77"/>
    <w:rsid w:val="0059423D"/>
    <w:rsid w:val="00594C38"/>
    <w:rsid w:val="00594DED"/>
    <w:rsid w:val="005964C4"/>
    <w:rsid w:val="005A1211"/>
    <w:rsid w:val="005A1238"/>
    <w:rsid w:val="005A1B68"/>
    <w:rsid w:val="005A25A6"/>
    <w:rsid w:val="005A44C3"/>
    <w:rsid w:val="005A597B"/>
    <w:rsid w:val="005A7105"/>
    <w:rsid w:val="005B257F"/>
    <w:rsid w:val="005B49F2"/>
    <w:rsid w:val="005C0B32"/>
    <w:rsid w:val="005C4DA4"/>
    <w:rsid w:val="005D022C"/>
    <w:rsid w:val="005D034C"/>
    <w:rsid w:val="005D3B38"/>
    <w:rsid w:val="005D4335"/>
    <w:rsid w:val="005D54D2"/>
    <w:rsid w:val="005D55DB"/>
    <w:rsid w:val="005D6FE3"/>
    <w:rsid w:val="005E4ECA"/>
    <w:rsid w:val="005E5C98"/>
    <w:rsid w:val="005E6569"/>
    <w:rsid w:val="005F253F"/>
    <w:rsid w:val="005F254E"/>
    <w:rsid w:val="005F4F5C"/>
    <w:rsid w:val="005F52BC"/>
    <w:rsid w:val="005F5875"/>
    <w:rsid w:val="005F6036"/>
    <w:rsid w:val="005F6721"/>
    <w:rsid w:val="00610F6C"/>
    <w:rsid w:val="0061122E"/>
    <w:rsid w:val="00611745"/>
    <w:rsid w:val="00613DA2"/>
    <w:rsid w:val="00616DAE"/>
    <w:rsid w:val="0061717A"/>
    <w:rsid w:val="0062190A"/>
    <w:rsid w:val="006227C9"/>
    <w:rsid w:val="006228B5"/>
    <w:rsid w:val="00623AB3"/>
    <w:rsid w:val="00626840"/>
    <w:rsid w:val="00627A37"/>
    <w:rsid w:val="00630065"/>
    <w:rsid w:val="00630E4C"/>
    <w:rsid w:val="0063145C"/>
    <w:rsid w:val="00636809"/>
    <w:rsid w:val="0064043E"/>
    <w:rsid w:val="0064645D"/>
    <w:rsid w:val="00646F0D"/>
    <w:rsid w:val="0065056D"/>
    <w:rsid w:val="00651558"/>
    <w:rsid w:val="00651E30"/>
    <w:rsid w:val="0065213D"/>
    <w:rsid w:val="006541C7"/>
    <w:rsid w:val="00655831"/>
    <w:rsid w:val="00660C1F"/>
    <w:rsid w:val="00666513"/>
    <w:rsid w:val="006723C6"/>
    <w:rsid w:val="00674B37"/>
    <w:rsid w:val="00675499"/>
    <w:rsid w:val="0067558A"/>
    <w:rsid w:val="00675BF8"/>
    <w:rsid w:val="0067727B"/>
    <w:rsid w:val="00682A75"/>
    <w:rsid w:val="00682E2E"/>
    <w:rsid w:val="00684A12"/>
    <w:rsid w:val="00686C27"/>
    <w:rsid w:val="00691598"/>
    <w:rsid w:val="00691DE9"/>
    <w:rsid w:val="00692F50"/>
    <w:rsid w:val="006971AC"/>
    <w:rsid w:val="00697895"/>
    <w:rsid w:val="006A109A"/>
    <w:rsid w:val="006A3FC0"/>
    <w:rsid w:val="006A5AE5"/>
    <w:rsid w:val="006A61F5"/>
    <w:rsid w:val="006A6E51"/>
    <w:rsid w:val="006A7153"/>
    <w:rsid w:val="006B3537"/>
    <w:rsid w:val="006B48CE"/>
    <w:rsid w:val="006C4381"/>
    <w:rsid w:val="006C7709"/>
    <w:rsid w:val="006C773A"/>
    <w:rsid w:val="006D0922"/>
    <w:rsid w:val="006D1EA9"/>
    <w:rsid w:val="006D4659"/>
    <w:rsid w:val="006D516D"/>
    <w:rsid w:val="006D6F91"/>
    <w:rsid w:val="006E15DE"/>
    <w:rsid w:val="006E1CAA"/>
    <w:rsid w:val="006E2165"/>
    <w:rsid w:val="006E2C93"/>
    <w:rsid w:val="006E45C3"/>
    <w:rsid w:val="006E5FE0"/>
    <w:rsid w:val="006E6C66"/>
    <w:rsid w:val="006E739F"/>
    <w:rsid w:val="006F0C42"/>
    <w:rsid w:val="006F22DA"/>
    <w:rsid w:val="006F3DE7"/>
    <w:rsid w:val="006F4945"/>
    <w:rsid w:val="006F4FF3"/>
    <w:rsid w:val="006F54A8"/>
    <w:rsid w:val="007017FC"/>
    <w:rsid w:val="0070317B"/>
    <w:rsid w:val="00704CBF"/>
    <w:rsid w:val="00707B89"/>
    <w:rsid w:val="007115E5"/>
    <w:rsid w:val="00713D29"/>
    <w:rsid w:val="00714F08"/>
    <w:rsid w:val="00716574"/>
    <w:rsid w:val="0072093E"/>
    <w:rsid w:val="00720E3A"/>
    <w:rsid w:val="00721735"/>
    <w:rsid w:val="00723436"/>
    <w:rsid w:val="00724C56"/>
    <w:rsid w:val="00725815"/>
    <w:rsid w:val="00726335"/>
    <w:rsid w:val="00727593"/>
    <w:rsid w:val="00727E65"/>
    <w:rsid w:val="0073081B"/>
    <w:rsid w:val="00733A02"/>
    <w:rsid w:val="00736027"/>
    <w:rsid w:val="007403C1"/>
    <w:rsid w:val="00741F12"/>
    <w:rsid w:val="00743A5F"/>
    <w:rsid w:val="00744736"/>
    <w:rsid w:val="00744E77"/>
    <w:rsid w:val="00745F6D"/>
    <w:rsid w:val="0075142E"/>
    <w:rsid w:val="00751862"/>
    <w:rsid w:val="00751C3B"/>
    <w:rsid w:val="00751D35"/>
    <w:rsid w:val="00752947"/>
    <w:rsid w:val="00752B27"/>
    <w:rsid w:val="00753791"/>
    <w:rsid w:val="00754AEB"/>
    <w:rsid w:val="00754CF0"/>
    <w:rsid w:val="0075787C"/>
    <w:rsid w:val="00757F2B"/>
    <w:rsid w:val="0076113A"/>
    <w:rsid w:val="00762945"/>
    <w:rsid w:val="0076351F"/>
    <w:rsid w:val="00763580"/>
    <w:rsid w:val="007644A7"/>
    <w:rsid w:val="007656CB"/>
    <w:rsid w:val="00766742"/>
    <w:rsid w:val="00770BB4"/>
    <w:rsid w:val="00772C42"/>
    <w:rsid w:val="00773BBA"/>
    <w:rsid w:val="00783D0C"/>
    <w:rsid w:val="007869A6"/>
    <w:rsid w:val="0079185F"/>
    <w:rsid w:val="007934F7"/>
    <w:rsid w:val="00793691"/>
    <w:rsid w:val="0079397F"/>
    <w:rsid w:val="007949F6"/>
    <w:rsid w:val="00795E88"/>
    <w:rsid w:val="00796011"/>
    <w:rsid w:val="0079613F"/>
    <w:rsid w:val="00796DB3"/>
    <w:rsid w:val="007A1B18"/>
    <w:rsid w:val="007A708E"/>
    <w:rsid w:val="007A77E5"/>
    <w:rsid w:val="007B2E7D"/>
    <w:rsid w:val="007B71A8"/>
    <w:rsid w:val="007C2CE2"/>
    <w:rsid w:val="007C3CBA"/>
    <w:rsid w:val="007C7851"/>
    <w:rsid w:val="007C79FD"/>
    <w:rsid w:val="007D101B"/>
    <w:rsid w:val="007D1560"/>
    <w:rsid w:val="007D1C4A"/>
    <w:rsid w:val="007D292A"/>
    <w:rsid w:val="007D460F"/>
    <w:rsid w:val="007E61B5"/>
    <w:rsid w:val="007F0F16"/>
    <w:rsid w:val="007F29CC"/>
    <w:rsid w:val="007F7687"/>
    <w:rsid w:val="0080375C"/>
    <w:rsid w:val="00805121"/>
    <w:rsid w:val="00806148"/>
    <w:rsid w:val="00810010"/>
    <w:rsid w:val="00813940"/>
    <w:rsid w:val="00814213"/>
    <w:rsid w:val="008208FD"/>
    <w:rsid w:val="00827607"/>
    <w:rsid w:val="00831F80"/>
    <w:rsid w:val="008334B3"/>
    <w:rsid w:val="008338C2"/>
    <w:rsid w:val="00837A7E"/>
    <w:rsid w:val="00837C87"/>
    <w:rsid w:val="00840E4C"/>
    <w:rsid w:val="00844CF9"/>
    <w:rsid w:val="008464E9"/>
    <w:rsid w:val="00851201"/>
    <w:rsid w:val="008515B9"/>
    <w:rsid w:val="00851715"/>
    <w:rsid w:val="00857355"/>
    <w:rsid w:val="00863B3B"/>
    <w:rsid w:val="008653D0"/>
    <w:rsid w:val="00867674"/>
    <w:rsid w:val="00867A73"/>
    <w:rsid w:val="00867C88"/>
    <w:rsid w:val="0087496B"/>
    <w:rsid w:val="008760EF"/>
    <w:rsid w:val="00882D7E"/>
    <w:rsid w:val="00886CD0"/>
    <w:rsid w:val="0089057E"/>
    <w:rsid w:val="0089135C"/>
    <w:rsid w:val="0089171C"/>
    <w:rsid w:val="00891B9E"/>
    <w:rsid w:val="00891FF1"/>
    <w:rsid w:val="008921C3"/>
    <w:rsid w:val="00897C9F"/>
    <w:rsid w:val="008A223B"/>
    <w:rsid w:val="008A22E0"/>
    <w:rsid w:val="008A55E2"/>
    <w:rsid w:val="008B76C5"/>
    <w:rsid w:val="008C4097"/>
    <w:rsid w:val="008D2E37"/>
    <w:rsid w:val="008D2E75"/>
    <w:rsid w:val="008D4034"/>
    <w:rsid w:val="008E1052"/>
    <w:rsid w:val="008E27F9"/>
    <w:rsid w:val="008E385A"/>
    <w:rsid w:val="008E506D"/>
    <w:rsid w:val="008E7C56"/>
    <w:rsid w:val="008F0916"/>
    <w:rsid w:val="008F51A7"/>
    <w:rsid w:val="008F6223"/>
    <w:rsid w:val="00900495"/>
    <w:rsid w:val="00902479"/>
    <w:rsid w:val="00903A0D"/>
    <w:rsid w:val="00906B55"/>
    <w:rsid w:val="0090705A"/>
    <w:rsid w:val="009133EF"/>
    <w:rsid w:val="009139B2"/>
    <w:rsid w:val="00917124"/>
    <w:rsid w:val="00917217"/>
    <w:rsid w:val="00923754"/>
    <w:rsid w:val="00923EAC"/>
    <w:rsid w:val="009270A6"/>
    <w:rsid w:val="00927A7C"/>
    <w:rsid w:val="00927ACE"/>
    <w:rsid w:val="00931008"/>
    <w:rsid w:val="009319B0"/>
    <w:rsid w:val="00931FC9"/>
    <w:rsid w:val="00932B5A"/>
    <w:rsid w:val="00934BFF"/>
    <w:rsid w:val="00935016"/>
    <w:rsid w:val="0093524B"/>
    <w:rsid w:val="00935DC1"/>
    <w:rsid w:val="009363A9"/>
    <w:rsid w:val="00941CEF"/>
    <w:rsid w:val="00944124"/>
    <w:rsid w:val="0094522F"/>
    <w:rsid w:val="0094748E"/>
    <w:rsid w:val="00951670"/>
    <w:rsid w:val="00951694"/>
    <w:rsid w:val="00951762"/>
    <w:rsid w:val="0095493E"/>
    <w:rsid w:val="00957301"/>
    <w:rsid w:val="00957D40"/>
    <w:rsid w:val="009615FB"/>
    <w:rsid w:val="0096600D"/>
    <w:rsid w:val="0096612D"/>
    <w:rsid w:val="009665AB"/>
    <w:rsid w:val="00966D96"/>
    <w:rsid w:val="009671F5"/>
    <w:rsid w:val="0096739D"/>
    <w:rsid w:val="00971140"/>
    <w:rsid w:val="00973D11"/>
    <w:rsid w:val="00973EA0"/>
    <w:rsid w:val="009767F8"/>
    <w:rsid w:val="0098022C"/>
    <w:rsid w:val="009845E9"/>
    <w:rsid w:val="0099015F"/>
    <w:rsid w:val="00990C38"/>
    <w:rsid w:val="009924F7"/>
    <w:rsid w:val="00995F33"/>
    <w:rsid w:val="00996E99"/>
    <w:rsid w:val="009A2E4E"/>
    <w:rsid w:val="009A3776"/>
    <w:rsid w:val="009A631F"/>
    <w:rsid w:val="009A7C1F"/>
    <w:rsid w:val="009B1C08"/>
    <w:rsid w:val="009B3DF0"/>
    <w:rsid w:val="009B417B"/>
    <w:rsid w:val="009B5C00"/>
    <w:rsid w:val="009C21AB"/>
    <w:rsid w:val="009C574F"/>
    <w:rsid w:val="009C58A4"/>
    <w:rsid w:val="009C59D9"/>
    <w:rsid w:val="009E0EA9"/>
    <w:rsid w:val="009E2542"/>
    <w:rsid w:val="009E5270"/>
    <w:rsid w:val="009F1AC6"/>
    <w:rsid w:val="009F48E8"/>
    <w:rsid w:val="009F4A18"/>
    <w:rsid w:val="009F579B"/>
    <w:rsid w:val="009F5A0A"/>
    <w:rsid w:val="00A01C08"/>
    <w:rsid w:val="00A02292"/>
    <w:rsid w:val="00A034FC"/>
    <w:rsid w:val="00A06586"/>
    <w:rsid w:val="00A07C5C"/>
    <w:rsid w:val="00A1034C"/>
    <w:rsid w:val="00A10B1D"/>
    <w:rsid w:val="00A11FDD"/>
    <w:rsid w:val="00A22301"/>
    <w:rsid w:val="00A319B8"/>
    <w:rsid w:val="00A32EB0"/>
    <w:rsid w:val="00A34B40"/>
    <w:rsid w:val="00A34D7E"/>
    <w:rsid w:val="00A42D4F"/>
    <w:rsid w:val="00A43139"/>
    <w:rsid w:val="00A43DDB"/>
    <w:rsid w:val="00A440C5"/>
    <w:rsid w:val="00A46469"/>
    <w:rsid w:val="00A51372"/>
    <w:rsid w:val="00A548EF"/>
    <w:rsid w:val="00A5612F"/>
    <w:rsid w:val="00A574CD"/>
    <w:rsid w:val="00A645D2"/>
    <w:rsid w:val="00A660E7"/>
    <w:rsid w:val="00A671BD"/>
    <w:rsid w:val="00A71E01"/>
    <w:rsid w:val="00A74C9E"/>
    <w:rsid w:val="00A7658B"/>
    <w:rsid w:val="00A806FD"/>
    <w:rsid w:val="00A82401"/>
    <w:rsid w:val="00A93833"/>
    <w:rsid w:val="00A93C9A"/>
    <w:rsid w:val="00A966F2"/>
    <w:rsid w:val="00A97AEF"/>
    <w:rsid w:val="00AA404B"/>
    <w:rsid w:val="00AB0344"/>
    <w:rsid w:val="00AB6276"/>
    <w:rsid w:val="00AB753D"/>
    <w:rsid w:val="00AB75A6"/>
    <w:rsid w:val="00AC01EB"/>
    <w:rsid w:val="00AC3E62"/>
    <w:rsid w:val="00AC553D"/>
    <w:rsid w:val="00AD0BE9"/>
    <w:rsid w:val="00AD0E09"/>
    <w:rsid w:val="00AD0EC3"/>
    <w:rsid w:val="00AD183F"/>
    <w:rsid w:val="00AD24C5"/>
    <w:rsid w:val="00AD3A11"/>
    <w:rsid w:val="00AD5766"/>
    <w:rsid w:val="00AD7927"/>
    <w:rsid w:val="00AE0DBA"/>
    <w:rsid w:val="00AE2A9A"/>
    <w:rsid w:val="00AE6B0C"/>
    <w:rsid w:val="00AE7C29"/>
    <w:rsid w:val="00AF4190"/>
    <w:rsid w:val="00AF5A79"/>
    <w:rsid w:val="00AF645D"/>
    <w:rsid w:val="00AF7F0A"/>
    <w:rsid w:val="00B01D0D"/>
    <w:rsid w:val="00B0281C"/>
    <w:rsid w:val="00B06BFB"/>
    <w:rsid w:val="00B150F0"/>
    <w:rsid w:val="00B1550C"/>
    <w:rsid w:val="00B160B9"/>
    <w:rsid w:val="00B17859"/>
    <w:rsid w:val="00B22591"/>
    <w:rsid w:val="00B26493"/>
    <w:rsid w:val="00B26835"/>
    <w:rsid w:val="00B27CBC"/>
    <w:rsid w:val="00B316AF"/>
    <w:rsid w:val="00B3429D"/>
    <w:rsid w:val="00B3790D"/>
    <w:rsid w:val="00B406CB"/>
    <w:rsid w:val="00B4366F"/>
    <w:rsid w:val="00B43A7A"/>
    <w:rsid w:val="00B45529"/>
    <w:rsid w:val="00B46320"/>
    <w:rsid w:val="00B549D3"/>
    <w:rsid w:val="00B63D0F"/>
    <w:rsid w:val="00B67115"/>
    <w:rsid w:val="00B74AC9"/>
    <w:rsid w:val="00B7593C"/>
    <w:rsid w:val="00B818DE"/>
    <w:rsid w:val="00B82A75"/>
    <w:rsid w:val="00B863A3"/>
    <w:rsid w:val="00B91B67"/>
    <w:rsid w:val="00B9302E"/>
    <w:rsid w:val="00B93C81"/>
    <w:rsid w:val="00B9761B"/>
    <w:rsid w:val="00B979E3"/>
    <w:rsid w:val="00BA004A"/>
    <w:rsid w:val="00BA0CFE"/>
    <w:rsid w:val="00BA69AE"/>
    <w:rsid w:val="00BA754F"/>
    <w:rsid w:val="00BB1ABD"/>
    <w:rsid w:val="00BB2B49"/>
    <w:rsid w:val="00BB5A20"/>
    <w:rsid w:val="00BC1129"/>
    <w:rsid w:val="00BC44A3"/>
    <w:rsid w:val="00BC498A"/>
    <w:rsid w:val="00BC79A2"/>
    <w:rsid w:val="00BC7C21"/>
    <w:rsid w:val="00BD24CE"/>
    <w:rsid w:val="00BD36F7"/>
    <w:rsid w:val="00BD4C72"/>
    <w:rsid w:val="00BE368F"/>
    <w:rsid w:val="00BE67E5"/>
    <w:rsid w:val="00BE6F22"/>
    <w:rsid w:val="00BF04CE"/>
    <w:rsid w:val="00BF3388"/>
    <w:rsid w:val="00BF423C"/>
    <w:rsid w:val="00BF5982"/>
    <w:rsid w:val="00BF5BBE"/>
    <w:rsid w:val="00BF799C"/>
    <w:rsid w:val="00C070B3"/>
    <w:rsid w:val="00C1148E"/>
    <w:rsid w:val="00C12C4F"/>
    <w:rsid w:val="00C148AE"/>
    <w:rsid w:val="00C15D3F"/>
    <w:rsid w:val="00C1603E"/>
    <w:rsid w:val="00C170EA"/>
    <w:rsid w:val="00C17ADE"/>
    <w:rsid w:val="00C20212"/>
    <w:rsid w:val="00C230C1"/>
    <w:rsid w:val="00C26118"/>
    <w:rsid w:val="00C268A8"/>
    <w:rsid w:val="00C30C9D"/>
    <w:rsid w:val="00C31022"/>
    <w:rsid w:val="00C3318B"/>
    <w:rsid w:val="00C355C0"/>
    <w:rsid w:val="00C405DB"/>
    <w:rsid w:val="00C413F4"/>
    <w:rsid w:val="00C4366F"/>
    <w:rsid w:val="00C45BC3"/>
    <w:rsid w:val="00C45E65"/>
    <w:rsid w:val="00C4763F"/>
    <w:rsid w:val="00C50CE1"/>
    <w:rsid w:val="00C57AC2"/>
    <w:rsid w:val="00C603B2"/>
    <w:rsid w:val="00C60673"/>
    <w:rsid w:val="00C6736D"/>
    <w:rsid w:val="00C70114"/>
    <w:rsid w:val="00C71164"/>
    <w:rsid w:val="00C72FC3"/>
    <w:rsid w:val="00C759D8"/>
    <w:rsid w:val="00C807A8"/>
    <w:rsid w:val="00C833E4"/>
    <w:rsid w:val="00C842E6"/>
    <w:rsid w:val="00C8444B"/>
    <w:rsid w:val="00C85A99"/>
    <w:rsid w:val="00C878F7"/>
    <w:rsid w:val="00C90B18"/>
    <w:rsid w:val="00C920F7"/>
    <w:rsid w:val="00C925DE"/>
    <w:rsid w:val="00C953AC"/>
    <w:rsid w:val="00C95508"/>
    <w:rsid w:val="00C95AAF"/>
    <w:rsid w:val="00C95E56"/>
    <w:rsid w:val="00CA1FA1"/>
    <w:rsid w:val="00CA2C6A"/>
    <w:rsid w:val="00CA4202"/>
    <w:rsid w:val="00CB2CFE"/>
    <w:rsid w:val="00CB3532"/>
    <w:rsid w:val="00CB7B9F"/>
    <w:rsid w:val="00CB7BFC"/>
    <w:rsid w:val="00CB7E1E"/>
    <w:rsid w:val="00CC1329"/>
    <w:rsid w:val="00CC5065"/>
    <w:rsid w:val="00CC5548"/>
    <w:rsid w:val="00CD24D5"/>
    <w:rsid w:val="00CD7455"/>
    <w:rsid w:val="00CD7BE2"/>
    <w:rsid w:val="00CE035D"/>
    <w:rsid w:val="00CE1653"/>
    <w:rsid w:val="00CF1C67"/>
    <w:rsid w:val="00CF338A"/>
    <w:rsid w:val="00CF5CDA"/>
    <w:rsid w:val="00D00097"/>
    <w:rsid w:val="00D00410"/>
    <w:rsid w:val="00D023D1"/>
    <w:rsid w:val="00D02C29"/>
    <w:rsid w:val="00D02F03"/>
    <w:rsid w:val="00D05357"/>
    <w:rsid w:val="00D0693C"/>
    <w:rsid w:val="00D11A40"/>
    <w:rsid w:val="00D125E1"/>
    <w:rsid w:val="00D12E04"/>
    <w:rsid w:val="00D13C46"/>
    <w:rsid w:val="00D15D58"/>
    <w:rsid w:val="00D16532"/>
    <w:rsid w:val="00D16CE0"/>
    <w:rsid w:val="00D202B8"/>
    <w:rsid w:val="00D21419"/>
    <w:rsid w:val="00D2452F"/>
    <w:rsid w:val="00D34A76"/>
    <w:rsid w:val="00D447D5"/>
    <w:rsid w:val="00D50124"/>
    <w:rsid w:val="00D5036F"/>
    <w:rsid w:val="00D50EA4"/>
    <w:rsid w:val="00D5260D"/>
    <w:rsid w:val="00D52819"/>
    <w:rsid w:val="00D52B26"/>
    <w:rsid w:val="00D52CC2"/>
    <w:rsid w:val="00D56F48"/>
    <w:rsid w:val="00D5751A"/>
    <w:rsid w:val="00D57D5F"/>
    <w:rsid w:val="00D60165"/>
    <w:rsid w:val="00D61635"/>
    <w:rsid w:val="00D63936"/>
    <w:rsid w:val="00D64752"/>
    <w:rsid w:val="00D64C83"/>
    <w:rsid w:val="00D64CDE"/>
    <w:rsid w:val="00D71F4A"/>
    <w:rsid w:val="00D738C9"/>
    <w:rsid w:val="00D74D57"/>
    <w:rsid w:val="00D7526F"/>
    <w:rsid w:val="00D81440"/>
    <w:rsid w:val="00D8355A"/>
    <w:rsid w:val="00D853F9"/>
    <w:rsid w:val="00D86BE2"/>
    <w:rsid w:val="00D9086A"/>
    <w:rsid w:val="00D954B6"/>
    <w:rsid w:val="00DA7EC2"/>
    <w:rsid w:val="00DB250D"/>
    <w:rsid w:val="00DB2550"/>
    <w:rsid w:val="00DB3D26"/>
    <w:rsid w:val="00DB5E2F"/>
    <w:rsid w:val="00DB6D22"/>
    <w:rsid w:val="00DB6F8D"/>
    <w:rsid w:val="00DC39C2"/>
    <w:rsid w:val="00DC4031"/>
    <w:rsid w:val="00DD5132"/>
    <w:rsid w:val="00DD52E7"/>
    <w:rsid w:val="00DD6CF8"/>
    <w:rsid w:val="00DD6FBD"/>
    <w:rsid w:val="00DE11C7"/>
    <w:rsid w:val="00DE162A"/>
    <w:rsid w:val="00DE4082"/>
    <w:rsid w:val="00DE4F12"/>
    <w:rsid w:val="00DF1CDE"/>
    <w:rsid w:val="00DF2A33"/>
    <w:rsid w:val="00DF2F05"/>
    <w:rsid w:val="00DF32F5"/>
    <w:rsid w:val="00DF3443"/>
    <w:rsid w:val="00DF3FB0"/>
    <w:rsid w:val="00DF4369"/>
    <w:rsid w:val="00DF6FE8"/>
    <w:rsid w:val="00DF7D29"/>
    <w:rsid w:val="00E0281C"/>
    <w:rsid w:val="00E03444"/>
    <w:rsid w:val="00E04563"/>
    <w:rsid w:val="00E07E5E"/>
    <w:rsid w:val="00E10EBA"/>
    <w:rsid w:val="00E12096"/>
    <w:rsid w:val="00E16030"/>
    <w:rsid w:val="00E17112"/>
    <w:rsid w:val="00E232A6"/>
    <w:rsid w:val="00E24F69"/>
    <w:rsid w:val="00E25630"/>
    <w:rsid w:val="00E271A0"/>
    <w:rsid w:val="00E30DE4"/>
    <w:rsid w:val="00E338A7"/>
    <w:rsid w:val="00E34322"/>
    <w:rsid w:val="00E34C49"/>
    <w:rsid w:val="00E3531E"/>
    <w:rsid w:val="00E35A0E"/>
    <w:rsid w:val="00E35E25"/>
    <w:rsid w:val="00E37A10"/>
    <w:rsid w:val="00E412A5"/>
    <w:rsid w:val="00E47DA1"/>
    <w:rsid w:val="00E47DF9"/>
    <w:rsid w:val="00E505EE"/>
    <w:rsid w:val="00E51C4A"/>
    <w:rsid w:val="00E60604"/>
    <w:rsid w:val="00E63218"/>
    <w:rsid w:val="00E63865"/>
    <w:rsid w:val="00E64381"/>
    <w:rsid w:val="00E66542"/>
    <w:rsid w:val="00E67C56"/>
    <w:rsid w:val="00E70272"/>
    <w:rsid w:val="00E70C59"/>
    <w:rsid w:val="00E73805"/>
    <w:rsid w:val="00E80B2E"/>
    <w:rsid w:val="00E81EE2"/>
    <w:rsid w:val="00E82575"/>
    <w:rsid w:val="00E82B54"/>
    <w:rsid w:val="00E84D4E"/>
    <w:rsid w:val="00E86083"/>
    <w:rsid w:val="00E867DC"/>
    <w:rsid w:val="00E90AF2"/>
    <w:rsid w:val="00E944ED"/>
    <w:rsid w:val="00EA0912"/>
    <w:rsid w:val="00EA10A5"/>
    <w:rsid w:val="00EA28AC"/>
    <w:rsid w:val="00EA434B"/>
    <w:rsid w:val="00EA5038"/>
    <w:rsid w:val="00EA6FA8"/>
    <w:rsid w:val="00EA7795"/>
    <w:rsid w:val="00EB0BEC"/>
    <w:rsid w:val="00EB1C7B"/>
    <w:rsid w:val="00EB557E"/>
    <w:rsid w:val="00EB6FE7"/>
    <w:rsid w:val="00EB72A5"/>
    <w:rsid w:val="00EC0E17"/>
    <w:rsid w:val="00EC340E"/>
    <w:rsid w:val="00EC3FBC"/>
    <w:rsid w:val="00EC44DB"/>
    <w:rsid w:val="00EC6E5A"/>
    <w:rsid w:val="00ED5359"/>
    <w:rsid w:val="00ED6E0F"/>
    <w:rsid w:val="00EE3246"/>
    <w:rsid w:val="00EE4CAF"/>
    <w:rsid w:val="00EE53EB"/>
    <w:rsid w:val="00EE5AD2"/>
    <w:rsid w:val="00EF7E66"/>
    <w:rsid w:val="00F013CD"/>
    <w:rsid w:val="00F02E05"/>
    <w:rsid w:val="00F0363E"/>
    <w:rsid w:val="00F03FFB"/>
    <w:rsid w:val="00F04EA2"/>
    <w:rsid w:val="00F052F1"/>
    <w:rsid w:val="00F14383"/>
    <w:rsid w:val="00F1459D"/>
    <w:rsid w:val="00F14F2C"/>
    <w:rsid w:val="00F17A38"/>
    <w:rsid w:val="00F221FC"/>
    <w:rsid w:val="00F223BE"/>
    <w:rsid w:val="00F22D64"/>
    <w:rsid w:val="00F23037"/>
    <w:rsid w:val="00F2400F"/>
    <w:rsid w:val="00F270D2"/>
    <w:rsid w:val="00F312EC"/>
    <w:rsid w:val="00F31D8E"/>
    <w:rsid w:val="00F32808"/>
    <w:rsid w:val="00F35216"/>
    <w:rsid w:val="00F3715B"/>
    <w:rsid w:val="00F41ABD"/>
    <w:rsid w:val="00F430C2"/>
    <w:rsid w:val="00F44C23"/>
    <w:rsid w:val="00F45651"/>
    <w:rsid w:val="00F47B61"/>
    <w:rsid w:val="00F516F6"/>
    <w:rsid w:val="00F52562"/>
    <w:rsid w:val="00F53D04"/>
    <w:rsid w:val="00F54969"/>
    <w:rsid w:val="00F56C74"/>
    <w:rsid w:val="00F57E2B"/>
    <w:rsid w:val="00F61CC4"/>
    <w:rsid w:val="00F6549B"/>
    <w:rsid w:val="00F65D37"/>
    <w:rsid w:val="00F70D17"/>
    <w:rsid w:val="00F7149B"/>
    <w:rsid w:val="00F83078"/>
    <w:rsid w:val="00F85FE4"/>
    <w:rsid w:val="00F86DC7"/>
    <w:rsid w:val="00F87AEA"/>
    <w:rsid w:val="00F94A18"/>
    <w:rsid w:val="00F94C32"/>
    <w:rsid w:val="00F962AD"/>
    <w:rsid w:val="00F96682"/>
    <w:rsid w:val="00F97152"/>
    <w:rsid w:val="00FA014E"/>
    <w:rsid w:val="00FA0E74"/>
    <w:rsid w:val="00FA52BF"/>
    <w:rsid w:val="00FA54DD"/>
    <w:rsid w:val="00FA5745"/>
    <w:rsid w:val="00FA6EF7"/>
    <w:rsid w:val="00FB0FB0"/>
    <w:rsid w:val="00FB5EB0"/>
    <w:rsid w:val="00FB70E2"/>
    <w:rsid w:val="00FB782B"/>
    <w:rsid w:val="00FC2C18"/>
    <w:rsid w:val="00FC7C38"/>
    <w:rsid w:val="00FE38ED"/>
    <w:rsid w:val="00FE4DAF"/>
    <w:rsid w:val="00FE5D9B"/>
    <w:rsid w:val="00FE79CE"/>
    <w:rsid w:val="00FE7D71"/>
    <w:rsid w:val="00FF0EC8"/>
    <w:rsid w:val="00FF3078"/>
    <w:rsid w:val="00FF3F57"/>
    <w:rsid w:val="00FF4B22"/>
    <w:rsid w:val="00FF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3145A1"/>
  <w15:docId w15:val="{2B6B6356-9E6F-4AC4-9FEB-686051C56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1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978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978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34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15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91598"/>
  </w:style>
  <w:style w:type="paragraph" w:styleId="Stopka">
    <w:name w:val="footer"/>
    <w:basedOn w:val="Normalny"/>
    <w:link w:val="StopkaZnak"/>
    <w:uiPriority w:val="99"/>
    <w:unhideWhenUsed/>
    <w:rsid w:val="006915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91598"/>
  </w:style>
  <w:style w:type="paragraph" w:styleId="Tekstdymka">
    <w:name w:val="Balloon Text"/>
    <w:basedOn w:val="Normalny"/>
    <w:link w:val="TekstdymkaZnak"/>
    <w:uiPriority w:val="99"/>
    <w:semiHidden/>
    <w:unhideWhenUsed/>
    <w:rsid w:val="0069159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59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FA52BF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C72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C72DF"/>
    <w:rPr>
      <w:rFonts w:ascii="Courier New" w:eastAsia="Calibri" w:hAnsi="Courier New" w:cs="Courier New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740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403C1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403C1"/>
    <w:pPr>
      <w:spacing w:before="240" w:after="240" w:line="312" w:lineRule="atLeast"/>
    </w:pPr>
  </w:style>
  <w:style w:type="paragraph" w:styleId="Tekstpodstawowy">
    <w:name w:val="Body Text"/>
    <w:basedOn w:val="Normalny"/>
    <w:link w:val="TekstpodstawowyZnak"/>
    <w:semiHidden/>
    <w:unhideWhenUsed/>
    <w:rsid w:val="00951762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qFormat/>
    <w:rsid w:val="0095176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97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978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423416"/>
    <w:pPr>
      <w:spacing w:before="240" w:after="120"/>
    </w:pPr>
    <w:rPr>
      <w:rFonts w:asciiTheme="minorHAnsi" w:hAnsiTheme="minorHAnsi"/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qFormat/>
    <w:rsid w:val="003654D5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ytuZnak">
    <w:name w:val="Tytuł Znak"/>
    <w:basedOn w:val="Domylnaczcionkaakapitu"/>
    <w:link w:val="Tytu"/>
    <w:rsid w:val="003654D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23416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423416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423416"/>
    <w:pPr>
      <w:ind w:left="480"/>
    </w:pPr>
    <w:rPr>
      <w:rFonts w:asciiTheme="minorHAnsi" w:hAnsiTheme="minorHAnsi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2341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423416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423416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423416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423416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423416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423416"/>
    <w:pPr>
      <w:ind w:left="1920"/>
    </w:pPr>
    <w:rPr>
      <w:rFonts w:asciiTheme="minorHAnsi" w:hAnsiTheme="minorHAnsi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35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351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35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35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351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30C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30C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30C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597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A597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A597B"/>
    <w:rPr>
      <w:vertAlign w:val="superscript"/>
    </w:rPr>
  </w:style>
  <w:style w:type="paragraph" w:customStyle="1" w:styleId="Tretekstu">
    <w:name w:val="Treść tekstu"/>
    <w:basedOn w:val="Normalny"/>
    <w:rsid w:val="00C12C4F"/>
    <w:pPr>
      <w:jc w:val="center"/>
    </w:pPr>
    <w:rPr>
      <w:rFonts w:ascii="Century" w:hAnsi="Century"/>
      <w:b/>
      <w:bCs/>
      <w:color w:val="00000A"/>
      <w:sz w:val="28"/>
    </w:rPr>
  </w:style>
  <w:style w:type="paragraph" w:styleId="Poprawka">
    <w:name w:val="Revision"/>
    <w:hidden/>
    <w:uiPriority w:val="99"/>
    <w:semiHidden/>
    <w:rsid w:val="00336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1"/>
    <w:qFormat/>
    <w:locked/>
    <w:rsid w:val="00C50CE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A1F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7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.golacki@coi.skarzysko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96E81-74AA-4A34-B647-DA89F0432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2110</Words>
  <Characters>12665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a.kluczewska</dc:creator>
  <cp:lastModifiedBy>Agnieszka Solecka</cp:lastModifiedBy>
  <cp:revision>4</cp:revision>
  <cp:lastPrinted>2018-10-08T11:15:00Z</cp:lastPrinted>
  <dcterms:created xsi:type="dcterms:W3CDTF">2021-02-19T12:47:00Z</dcterms:created>
  <dcterms:modified xsi:type="dcterms:W3CDTF">2021-02-19T14:04:00Z</dcterms:modified>
</cp:coreProperties>
</file>